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20EF7F" w14:textId="77777777" w:rsidR="00E72C3E" w:rsidRDefault="00751F49" w:rsidP="006E5026">
      <w:pPr>
        <w:spacing w:line="236" w:lineRule="auto"/>
        <w:ind w:right="98"/>
        <w:jc w:val="center"/>
        <w:rPr>
          <w:sz w:val="20"/>
          <w:szCs w:val="20"/>
        </w:rPr>
      </w:pPr>
      <w:r w:rsidRPr="00751F49">
        <w:rPr>
          <w:rFonts w:eastAsia="Times New Roman"/>
          <w:b/>
          <w:bCs/>
          <w:sz w:val="32"/>
          <w:szCs w:val="32"/>
        </w:rPr>
        <w:t xml:space="preserve">PERBANDINGAN TINGKAH LAKU HARIAN </w:t>
      </w:r>
      <w:r w:rsidRPr="00751F49">
        <w:rPr>
          <w:rFonts w:eastAsia="Times New Roman"/>
          <w:b/>
          <w:bCs/>
          <w:i/>
          <w:iCs/>
          <w:sz w:val="32"/>
          <w:szCs w:val="32"/>
        </w:rPr>
        <w:t>ALPHA-MALE</w:t>
      </w:r>
      <w:r w:rsidRPr="00751F49">
        <w:rPr>
          <w:rFonts w:eastAsia="Times New Roman"/>
          <w:b/>
          <w:bCs/>
          <w:sz w:val="32"/>
          <w:szCs w:val="32"/>
        </w:rPr>
        <w:t xml:space="preserve"> MONYET EKOR PANJANG (</w:t>
      </w:r>
      <w:r w:rsidRPr="00751F49">
        <w:rPr>
          <w:rFonts w:eastAsia="Times New Roman"/>
          <w:b/>
          <w:bCs/>
          <w:i/>
          <w:iCs/>
          <w:sz w:val="32"/>
          <w:szCs w:val="32"/>
        </w:rPr>
        <w:t>Macaca</w:t>
      </w:r>
      <w:r w:rsidRPr="00751F49">
        <w:rPr>
          <w:rFonts w:eastAsia="Times New Roman"/>
          <w:b/>
          <w:bCs/>
          <w:sz w:val="32"/>
          <w:szCs w:val="32"/>
        </w:rPr>
        <w:t xml:space="preserve"> </w:t>
      </w:r>
      <w:r w:rsidRPr="00751F49">
        <w:rPr>
          <w:rFonts w:eastAsia="Times New Roman"/>
          <w:b/>
          <w:bCs/>
          <w:i/>
          <w:iCs/>
          <w:sz w:val="32"/>
          <w:szCs w:val="32"/>
        </w:rPr>
        <w:t>fascicularis</w:t>
      </w:r>
      <w:r w:rsidRPr="00751F49">
        <w:rPr>
          <w:rFonts w:eastAsia="Times New Roman"/>
          <w:b/>
          <w:bCs/>
          <w:sz w:val="32"/>
          <w:szCs w:val="32"/>
        </w:rPr>
        <w:t>) DENGAN JANTAN LAIN DI TWR MAKAM MBAH AGUNG KARANGBANAR</w:t>
      </w:r>
    </w:p>
    <w:p w14:paraId="3D90C5D6" w14:textId="77777777" w:rsidR="00E72C3E" w:rsidRDefault="00E72C3E">
      <w:pPr>
        <w:spacing w:line="282" w:lineRule="exact"/>
        <w:rPr>
          <w:sz w:val="20"/>
          <w:szCs w:val="20"/>
        </w:rPr>
      </w:pPr>
    </w:p>
    <w:p w14:paraId="76026F64" w14:textId="77777777" w:rsidR="00E72C3E" w:rsidRDefault="00751F49">
      <w:pPr>
        <w:ind w:right="-439"/>
        <w:jc w:val="center"/>
        <w:rPr>
          <w:sz w:val="20"/>
          <w:szCs w:val="20"/>
        </w:rPr>
      </w:pPr>
      <w:r w:rsidRPr="00751F49">
        <w:rPr>
          <w:rFonts w:eastAsia="Times New Roman"/>
          <w:b/>
          <w:bCs/>
          <w:sz w:val="20"/>
          <w:szCs w:val="20"/>
        </w:rPr>
        <w:t>ROSYID RIDLO AL HAKIM</w:t>
      </w:r>
      <w:r w:rsidRPr="00751F49">
        <w:rPr>
          <w:rFonts w:eastAsia="Times New Roman"/>
          <w:b/>
          <w:bCs/>
          <w:sz w:val="20"/>
          <w:szCs w:val="20"/>
          <w:vertAlign w:val="superscript"/>
        </w:rPr>
        <w:t xml:space="preserve"> </w:t>
      </w:r>
      <w:r w:rsidR="00FE231A">
        <w:rPr>
          <w:rFonts w:eastAsia="Times New Roman"/>
          <w:b/>
          <w:bCs/>
          <w:sz w:val="25"/>
          <w:szCs w:val="25"/>
          <w:vertAlign w:val="superscript"/>
        </w:rPr>
        <w:t>1,</w:t>
      </w:r>
      <w:r w:rsidR="00FE231A">
        <w:rPr>
          <w:rFonts w:eastAsia="Times New Roman"/>
          <w:b/>
          <w:bCs/>
          <w:sz w:val="20"/>
          <w:szCs w:val="20"/>
        </w:rPr>
        <w:t xml:space="preserve"> </w:t>
      </w:r>
      <w:r w:rsidR="00FE231A">
        <w:rPr>
          <w:rFonts w:ascii="Symbol" w:eastAsia="Symbol" w:hAnsi="Symbol" w:cs="Symbol"/>
          <w:sz w:val="25"/>
          <w:szCs w:val="25"/>
          <w:vertAlign w:val="superscript"/>
        </w:rPr>
        <w:t></w:t>
      </w:r>
      <w:r w:rsidR="00FE231A">
        <w:rPr>
          <w:rFonts w:eastAsia="Times New Roman"/>
          <w:b/>
          <w:bCs/>
          <w:sz w:val="20"/>
          <w:szCs w:val="20"/>
        </w:rPr>
        <w:t xml:space="preserve">, </w:t>
      </w:r>
      <w:r w:rsidRPr="00751F49">
        <w:rPr>
          <w:rFonts w:eastAsia="Times New Roman"/>
          <w:b/>
          <w:bCs/>
          <w:sz w:val="20"/>
          <w:szCs w:val="20"/>
        </w:rPr>
        <w:t xml:space="preserve">ERIE KOLYA NASUTION </w:t>
      </w:r>
      <w:r w:rsidR="00CC026D">
        <w:rPr>
          <w:rFonts w:eastAsia="Times New Roman"/>
          <w:b/>
          <w:bCs/>
          <w:sz w:val="25"/>
          <w:szCs w:val="25"/>
          <w:vertAlign w:val="superscript"/>
        </w:rPr>
        <w:t>1</w:t>
      </w:r>
      <w:r w:rsidR="00FE231A">
        <w:rPr>
          <w:rFonts w:eastAsia="Times New Roman"/>
          <w:b/>
          <w:bCs/>
          <w:sz w:val="25"/>
          <w:szCs w:val="25"/>
          <w:vertAlign w:val="superscript"/>
        </w:rPr>
        <w:t>,</w:t>
      </w:r>
      <w:r w:rsidR="00FE231A">
        <w:rPr>
          <w:rFonts w:ascii="Symbol" w:eastAsia="Symbol" w:hAnsi="Symbol" w:cs="Symbol"/>
          <w:sz w:val="25"/>
          <w:szCs w:val="25"/>
          <w:vertAlign w:val="superscript"/>
        </w:rPr>
        <w:t></w:t>
      </w:r>
      <w:r w:rsidR="00FE231A">
        <w:rPr>
          <w:rFonts w:ascii="Symbol" w:eastAsia="Symbol" w:hAnsi="Symbol" w:cs="Symbol"/>
          <w:sz w:val="25"/>
          <w:szCs w:val="25"/>
          <w:vertAlign w:val="superscript"/>
        </w:rPr>
        <w:t></w:t>
      </w:r>
      <w:r>
        <w:rPr>
          <w:rFonts w:ascii="Symbol" w:eastAsia="Symbol" w:hAnsi="Symbol" w:cs="Symbol"/>
          <w:sz w:val="25"/>
          <w:szCs w:val="25"/>
        </w:rPr>
        <w:t>,</w:t>
      </w:r>
      <w:r w:rsidR="00FE231A">
        <w:rPr>
          <w:rFonts w:eastAsia="Times New Roman"/>
          <w:b/>
          <w:bCs/>
          <w:sz w:val="20"/>
          <w:szCs w:val="20"/>
        </w:rPr>
        <w:t xml:space="preserve"> </w:t>
      </w:r>
      <w:r>
        <w:rPr>
          <w:rFonts w:eastAsia="Times New Roman"/>
          <w:b/>
          <w:bCs/>
          <w:sz w:val="20"/>
          <w:szCs w:val="20"/>
        </w:rPr>
        <w:t>RIZALDI</w:t>
      </w:r>
      <w:r w:rsidR="00CC026D">
        <w:rPr>
          <w:rFonts w:eastAsia="Times New Roman"/>
          <w:b/>
          <w:bCs/>
          <w:sz w:val="25"/>
          <w:szCs w:val="25"/>
          <w:vertAlign w:val="superscript"/>
        </w:rPr>
        <w:t>2</w:t>
      </w:r>
      <w:r w:rsidR="00FE231A">
        <w:rPr>
          <w:rFonts w:eastAsia="Times New Roman"/>
          <w:b/>
          <w:bCs/>
          <w:sz w:val="25"/>
          <w:szCs w:val="25"/>
          <w:vertAlign w:val="superscript"/>
        </w:rPr>
        <w:t>,</w:t>
      </w:r>
      <w:r w:rsidR="00FE231A">
        <w:rPr>
          <w:rFonts w:ascii="Symbol" w:eastAsia="Symbol" w:hAnsi="Symbol" w:cs="Symbol"/>
          <w:sz w:val="25"/>
          <w:szCs w:val="25"/>
          <w:vertAlign w:val="superscript"/>
        </w:rPr>
        <w:t></w:t>
      </w:r>
      <w:r w:rsidR="00FE231A">
        <w:rPr>
          <w:rFonts w:ascii="Symbol" w:eastAsia="Symbol" w:hAnsi="Symbol" w:cs="Symbol"/>
          <w:sz w:val="25"/>
          <w:szCs w:val="25"/>
          <w:vertAlign w:val="superscript"/>
        </w:rPr>
        <w:t></w:t>
      </w:r>
      <w:r w:rsidR="00FE231A">
        <w:rPr>
          <w:rFonts w:ascii="Symbol" w:eastAsia="Symbol" w:hAnsi="Symbol" w:cs="Symbol"/>
          <w:sz w:val="25"/>
          <w:szCs w:val="25"/>
          <w:vertAlign w:val="superscript"/>
        </w:rPr>
        <w:t></w:t>
      </w:r>
    </w:p>
    <w:p w14:paraId="56784890" w14:textId="77777777" w:rsidR="00E72C3E" w:rsidRDefault="00E72C3E">
      <w:pPr>
        <w:spacing w:line="110" w:lineRule="exact"/>
        <w:rPr>
          <w:sz w:val="20"/>
          <w:szCs w:val="20"/>
        </w:rPr>
      </w:pPr>
    </w:p>
    <w:p w14:paraId="5F849241" w14:textId="77777777" w:rsidR="00E72C3E" w:rsidRPr="006B007A" w:rsidRDefault="00FE231A" w:rsidP="006B007A">
      <w:pPr>
        <w:ind w:right="-459"/>
        <w:jc w:val="center"/>
        <w:rPr>
          <w:sz w:val="16"/>
          <w:szCs w:val="16"/>
        </w:rPr>
      </w:pPr>
      <w:r w:rsidRPr="006B007A">
        <w:rPr>
          <w:rFonts w:eastAsia="Times New Roman"/>
          <w:sz w:val="16"/>
          <w:szCs w:val="16"/>
          <w:vertAlign w:val="superscript"/>
        </w:rPr>
        <w:t>1</w:t>
      </w:r>
      <w:r w:rsidRPr="006B007A">
        <w:rPr>
          <w:rFonts w:eastAsia="Times New Roman"/>
          <w:sz w:val="16"/>
          <w:szCs w:val="16"/>
        </w:rPr>
        <w:t>Fakultas Biologi, Universitas Jenderal Soedirman</w:t>
      </w:r>
    </w:p>
    <w:p w14:paraId="7BEBAE90" w14:textId="77777777" w:rsidR="00E72C3E" w:rsidRPr="006B007A" w:rsidRDefault="00FE231A" w:rsidP="006B007A">
      <w:pPr>
        <w:ind w:right="-459"/>
        <w:jc w:val="center"/>
        <w:rPr>
          <w:sz w:val="16"/>
          <w:szCs w:val="16"/>
        </w:rPr>
      </w:pPr>
      <w:r w:rsidRPr="006B007A">
        <w:rPr>
          <w:rFonts w:eastAsia="Times New Roman"/>
          <w:sz w:val="16"/>
          <w:szCs w:val="16"/>
        </w:rPr>
        <w:t>Jalan dr. Suparno 63 Purwokerto 53122</w:t>
      </w:r>
      <w:r w:rsidR="006B007A">
        <w:rPr>
          <w:rFonts w:eastAsia="Times New Roman"/>
          <w:sz w:val="16"/>
          <w:szCs w:val="16"/>
        </w:rPr>
        <w:t xml:space="preserve"> </w:t>
      </w:r>
      <w:r w:rsidRPr="006B007A">
        <w:rPr>
          <w:rFonts w:ascii="Symbol" w:eastAsia="Symbol" w:hAnsi="Symbol" w:cs="Symbol"/>
          <w:sz w:val="16"/>
          <w:szCs w:val="16"/>
          <w:vertAlign w:val="superscript"/>
        </w:rPr>
        <w:t></w:t>
      </w:r>
      <w:r w:rsidRPr="006B007A">
        <w:rPr>
          <w:rFonts w:eastAsia="Times New Roman"/>
          <w:sz w:val="16"/>
          <w:szCs w:val="16"/>
        </w:rPr>
        <w:t xml:space="preserve">email: </w:t>
      </w:r>
      <w:r w:rsidR="002E291A" w:rsidRPr="006B007A">
        <w:rPr>
          <w:rFonts w:eastAsia="Times New Roman"/>
          <w:sz w:val="16"/>
          <w:szCs w:val="16"/>
        </w:rPr>
        <w:t>rosyid.hakim</w:t>
      </w:r>
      <w:r w:rsidRPr="006B007A">
        <w:rPr>
          <w:rFonts w:eastAsia="Times New Roman"/>
          <w:sz w:val="16"/>
          <w:szCs w:val="16"/>
        </w:rPr>
        <w:t>@</w:t>
      </w:r>
      <w:r w:rsidR="002E291A" w:rsidRPr="006B007A">
        <w:rPr>
          <w:rFonts w:eastAsia="Times New Roman"/>
          <w:sz w:val="16"/>
          <w:szCs w:val="16"/>
        </w:rPr>
        <w:t>mhs</w:t>
      </w:r>
      <w:r w:rsidRPr="006B007A">
        <w:rPr>
          <w:rFonts w:eastAsia="Times New Roman"/>
          <w:sz w:val="16"/>
          <w:szCs w:val="16"/>
        </w:rPr>
        <w:t>.</w:t>
      </w:r>
      <w:r w:rsidR="002E291A" w:rsidRPr="006B007A">
        <w:rPr>
          <w:rFonts w:eastAsia="Times New Roman"/>
          <w:sz w:val="16"/>
          <w:szCs w:val="16"/>
        </w:rPr>
        <w:t>unsoed.ac.id</w:t>
      </w:r>
      <w:r w:rsidR="007E07AE">
        <w:rPr>
          <w:rFonts w:eastAsia="Times New Roman"/>
          <w:sz w:val="16"/>
          <w:szCs w:val="16"/>
        </w:rPr>
        <w:t xml:space="preserve"> </w:t>
      </w:r>
      <w:r w:rsidR="007E07AE" w:rsidRPr="006B007A">
        <w:rPr>
          <w:rFonts w:ascii="Symbol" w:eastAsia="Symbol" w:hAnsi="Symbol" w:cs="Symbol"/>
          <w:sz w:val="16"/>
          <w:szCs w:val="16"/>
          <w:vertAlign w:val="superscript"/>
        </w:rPr>
        <w:t></w:t>
      </w:r>
      <w:r w:rsidR="007E07AE" w:rsidRPr="006B007A">
        <w:rPr>
          <w:rFonts w:ascii="Symbol" w:eastAsia="Symbol" w:hAnsi="Symbol" w:cs="Symbol"/>
          <w:sz w:val="16"/>
          <w:szCs w:val="16"/>
          <w:vertAlign w:val="superscript"/>
        </w:rPr>
        <w:t></w:t>
      </w:r>
      <w:r w:rsidR="007E07AE" w:rsidRPr="006B007A">
        <w:rPr>
          <w:rFonts w:eastAsia="Times New Roman"/>
          <w:sz w:val="16"/>
          <w:szCs w:val="16"/>
        </w:rPr>
        <w:t xml:space="preserve">email: </w:t>
      </w:r>
      <w:r w:rsidR="00B37D09" w:rsidRPr="00B37D09">
        <w:rPr>
          <w:rFonts w:eastAsia="Times New Roman"/>
          <w:sz w:val="16"/>
          <w:szCs w:val="16"/>
        </w:rPr>
        <w:t>eriekolyanasution@yahoo.co.id</w:t>
      </w:r>
    </w:p>
    <w:p w14:paraId="1B94BA2F" w14:textId="77777777" w:rsidR="00E72C3E" w:rsidRPr="006B007A" w:rsidRDefault="00FE231A" w:rsidP="006B007A">
      <w:pPr>
        <w:ind w:right="-459"/>
        <w:jc w:val="center"/>
        <w:rPr>
          <w:sz w:val="16"/>
          <w:szCs w:val="16"/>
        </w:rPr>
      </w:pPr>
      <w:r w:rsidRPr="006B007A">
        <w:rPr>
          <w:rFonts w:eastAsia="Times New Roman"/>
          <w:sz w:val="16"/>
          <w:szCs w:val="16"/>
          <w:vertAlign w:val="superscript"/>
        </w:rPr>
        <w:t>2</w:t>
      </w:r>
      <w:r w:rsidRPr="006B007A">
        <w:rPr>
          <w:rFonts w:eastAsia="Times New Roman"/>
          <w:sz w:val="16"/>
          <w:szCs w:val="16"/>
        </w:rPr>
        <w:t xml:space="preserve">Fakultas </w:t>
      </w:r>
      <w:r w:rsidR="00CC026D">
        <w:rPr>
          <w:rFonts w:eastAsia="Times New Roman"/>
          <w:sz w:val="16"/>
          <w:szCs w:val="16"/>
        </w:rPr>
        <w:t>MIPA</w:t>
      </w:r>
      <w:r w:rsidRPr="006B007A">
        <w:rPr>
          <w:rFonts w:eastAsia="Times New Roman"/>
          <w:sz w:val="16"/>
          <w:szCs w:val="16"/>
        </w:rPr>
        <w:t xml:space="preserve">, Universitas </w:t>
      </w:r>
      <w:r w:rsidR="00CC026D">
        <w:rPr>
          <w:rFonts w:eastAsia="Times New Roman"/>
          <w:sz w:val="16"/>
          <w:szCs w:val="16"/>
        </w:rPr>
        <w:t>Andalas</w:t>
      </w:r>
    </w:p>
    <w:p w14:paraId="33B757E5" w14:textId="77777777" w:rsidR="00E72C3E" w:rsidRDefault="007C782A" w:rsidP="007C782A">
      <w:pPr>
        <w:ind w:left="2500"/>
        <w:rPr>
          <w:rFonts w:eastAsia="Times New Roman"/>
          <w:sz w:val="16"/>
          <w:szCs w:val="16"/>
        </w:rPr>
      </w:pPr>
      <w:r w:rsidRPr="007C782A">
        <w:rPr>
          <w:rFonts w:eastAsia="Times New Roman"/>
          <w:sz w:val="16"/>
          <w:szCs w:val="16"/>
        </w:rPr>
        <w:t>Kampus Limau Manis</w:t>
      </w:r>
      <w:r>
        <w:rPr>
          <w:rFonts w:eastAsia="Times New Roman"/>
          <w:sz w:val="16"/>
          <w:szCs w:val="16"/>
        </w:rPr>
        <w:t xml:space="preserve"> </w:t>
      </w:r>
      <w:r w:rsidRPr="007C782A">
        <w:rPr>
          <w:rFonts w:eastAsia="Times New Roman"/>
          <w:sz w:val="16"/>
          <w:szCs w:val="16"/>
        </w:rPr>
        <w:t>Padang 25163</w:t>
      </w:r>
      <w:r w:rsidR="00FE231A" w:rsidRPr="006B007A">
        <w:rPr>
          <w:rFonts w:eastAsia="Times New Roman"/>
          <w:sz w:val="16"/>
          <w:szCs w:val="16"/>
        </w:rPr>
        <w:t xml:space="preserve"> </w:t>
      </w:r>
      <w:r w:rsidR="00FE231A" w:rsidRPr="006B007A">
        <w:rPr>
          <w:rFonts w:ascii="Symbol" w:eastAsia="Symbol" w:hAnsi="Symbol" w:cs="Symbol"/>
          <w:sz w:val="16"/>
          <w:szCs w:val="16"/>
          <w:vertAlign w:val="superscript"/>
        </w:rPr>
        <w:t></w:t>
      </w:r>
      <w:r w:rsidR="00FE231A" w:rsidRPr="006B007A">
        <w:rPr>
          <w:rFonts w:ascii="Symbol" w:eastAsia="Symbol" w:hAnsi="Symbol" w:cs="Symbol"/>
          <w:sz w:val="16"/>
          <w:szCs w:val="16"/>
          <w:vertAlign w:val="superscript"/>
        </w:rPr>
        <w:t></w:t>
      </w:r>
      <w:r w:rsidR="007E07AE" w:rsidRPr="006B007A">
        <w:rPr>
          <w:rFonts w:ascii="Symbol" w:eastAsia="Symbol" w:hAnsi="Symbol" w:cs="Symbol"/>
          <w:sz w:val="16"/>
          <w:szCs w:val="16"/>
          <w:vertAlign w:val="superscript"/>
        </w:rPr>
        <w:t></w:t>
      </w:r>
      <w:r w:rsidR="00FE231A" w:rsidRPr="006B007A">
        <w:rPr>
          <w:rFonts w:eastAsia="Times New Roman"/>
          <w:sz w:val="16"/>
          <w:szCs w:val="16"/>
        </w:rPr>
        <w:t xml:space="preserve">email: </w:t>
      </w:r>
      <w:r w:rsidR="00227FAD" w:rsidRPr="00227FAD">
        <w:rPr>
          <w:rFonts w:eastAsia="Times New Roman"/>
          <w:sz w:val="16"/>
          <w:szCs w:val="16"/>
        </w:rPr>
        <w:t>rizaldi@yahoo.com</w:t>
      </w:r>
      <w:r w:rsidR="00FE231A">
        <w:rPr>
          <w:rFonts w:eastAsia="Times New Roman"/>
          <w:sz w:val="16"/>
          <w:szCs w:val="16"/>
        </w:rPr>
        <w:t xml:space="preserve"> </w:t>
      </w:r>
    </w:p>
    <w:p w14:paraId="1BB3B639" w14:textId="77777777" w:rsidR="00CC026D" w:rsidRDefault="00CC026D" w:rsidP="006B007A">
      <w:pPr>
        <w:ind w:left="2500"/>
        <w:rPr>
          <w:sz w:val="20"/>
          <w:szCs w:val="20"/>
        </w:rPr>
      </w:pPr>
    </w:p>
    <w:p w14:paraId="58626DDD" w14:textId="77777777" w:rsidR="00E72C3E" w:rsidRDefault="00E72C3E">
      <w:pPr>
        <w:spacing w:line="74" w:lineRule="exact"/>
        <w:rPr>
          <w:sz w:val="20"/>
          <w:szCs w:val="20"/>
        </w:rPr>
      </w:pPr>
    </w:p>
    <w:p w14:paraId="531DAA39" w14:textId="77777777" w:rsidR="00E72C3E" w:rsidRDefault="00FE231A">
      <w:pPr>
        <w:ind w:left="840"/>
        <w:rPr>
          <w:sz w:val="20"/>
          <w:szCs w:val="20"/>
        </w:rPr>
      </w:pPr>
      <w:proofErr w:type="spellStart"/>
      <w:r>
        <w:rPr>
          <w:rFonts w:eastAsia="Times New Roman"/>
          <w:b/>
          <w:bCs/>
          <w:i/>
          <w:iCs/>
          <w:sz w:val="20"/>
          <w:szCs w:val="20"/>
        </w:rPr>
        <w:t>Abstract</w:t>
      </w:r>
      <w:proofErr w:type="spellEnd"/>
      <w:r>
        <w:rPr>
          <w:rFonts w:eastAsia="Times New Roman"/>
          <w:b/>
          <w:bCs/>
          <w:i/>
          <w:iCs/>
          <w:sz w:val="20"/>
          <w:szCs w:val="20"/>
        </w:rPr>
        <w:t xml:space="preserve"> </w:t>
      </w:r>
    </w:p>
    <w:p w14:paraId="34183EF9" w14:textId="77777777" w:rsidR="00E72C3E" w:rsidRDefault="00E72C3E">
      <w:pPr>
        <w:spacing w:line="205" w:lineRule="exact"/>
        <w:rPr>
          <w:sz w:val="20"/>
          <w:szCs w:val="20"/>
        </w:rPr>
      </w:pPr>
    </w:p>
    <w:p w14:paraId="2134B060" w14:textId="77777777" w:rsidR="00E72C3E" w:rsidRDefault="00AC778D" w:rsidP="00AC778D">
      <w:pPr>
        <w:spacing w:line="235" w:lineRule="auto"/>
        <w:ind w:left="840" w:right="400"/>
        <w:jc w:val="both"/>
        <w:rPr>
          <w:sz w:val="20"/>
          <w:szCs w:val="20"/>
        </w:rPr>
      </w:pPr>
      <w:r w:rsidRPr="00AC778D">
        <w:rPr>
          <w:rFonts w:eastAsia="Times New Roman"/>
          <w:sz w:val="18"/>
          <w:szCs w:val="18"/>
          <w:lang w:val="en-US"/>
        </w:rPr>
        <w:t>Long-tailed macaques (</w:t>
      </w:r>
      <w:r w:rsidRPr="00AC778D">
        <w:rPr>
          <w:rFonts w:eastAsia="Times New Roman"/>
          <w:i/>
          <w:iCs/>
          <w:sz w:val="18"/>
          <w:szCs w:val="18"/>
          <w:lang w:val="en-US"/>
        </w:rPr>
        <w:t>Macaca fascicularis</w:t>
      </w:r>
      <w:r w:rsidRPr="00AC778D">
        <w:rPr>
          <w:rFonts w:eastAsia="Times New Roman"/>
          <w:sz w:val="18"/>
          <w:szCs w:val="18"/>
          <w:lang w:val="en-US"/>
        </w:rPr>
        <w:t xml:space="preserve">) live in groups to form a social hierarchy that can be identified through interactions with each other. The highest social hierarchy in the group is occupied by </w:t>
      </w:r>
      <w:r w:rsidRPr="00AC778D">
        <w:rPr>
          <w:rFonts w:eastAsia="Times New Roman"/>
          <w:i/>
          <w:iCs/>
          <w:sz w:val="18"/>
          <w:szCs w:val="18"/>
          <w:lang w:val="en-US"/>
        </w:rPr>
        <w:t>alpha-male</w:t>
      </w:r>
      <w:r w:rsidRPr="00AC778D">
        <w:rPr>
          <w:rFonts w:eastAsia="Times New Roman"/>
          <w:sz w:val="18"/>
          <w:szCs w:val="18"/>
          <w:lang w:val="en-US"/>
        </w:rPr>
        <w:t xml:space="preserve">. Dominant status greatly influences the opportunity to obtain resources, space, and pair mate, so that </w:t>
      </w:r>
      <w:r w:rsidRPr="00AC778D">
        <w:rPr>
          <w:rFonts w:eastAsia="Times New Roman"/>
          <w:i/>
          <w:iCs/>
          <w:sz w:val="18"/>
          <w:szCs w:val="18"/>
          <w:lang w:val="en-US"/>
        </w:rPr>
        <w:t>alpha-male</w:t>
      </w:r>
      <w:r w:rsidRPr="00AC778D">
        <w:rPr>
          <w:rFonts w:eastAsia="Times New Roman"/>
          <w:sz w:val="18"/>
          <w:szCs w:val="18"/>
          <w:lang w:val="en-US"/>
        </w:rPr>
        <w:t xml:space="preserve"> is predicted to have different daily activity patterns from other subordinate adult males. This study aimed to compare between daily </w:t>
      </w:r>
      <w:r w:rsidRPr="00AC778D">
        <w:rPr>
          <w:rFonts w:eastAsia="Times New Roman"/>
          <w:i/>
          <w:iCs/>
          <w:sz w:val="18"/>
          <w:szCs w:val="18"/>
          <w:lang w:val="en-US"/>
        </w:rPr>
        <w:t>alpha-male</w:t>
      </w:r>
      <w:r w:rsidRPr="00AC778D">
        <w:rPr>
          <w:rFonts w:eastAsia="Times New Roman"/>
          <w:sz w:val="18"/>
          <w:szCs w:val="18"/>
          <w:lang w:val="en-US"/>
        </w:rPr>
        <w:t xml:space="preserve"> behavior and a subordinate male of </w:t>
      </w:r>
      <w:r w:rsidRPr="00AC778D">
        <w:rPr>
          <w:rFonts w:eastAsia="Times New Roman"/>
          <w:i/>
          <w:iCs/>
          <w:sz w:val="18"/>
          <w:szCs w:val="18"/>
          <w:lang w:val="en-US"/>
        </w:rPr>
        <w:t>M. fascicularis</w:t>
      </w:r>
      <w:r w:rsidRPr="00AC778D">
        <w:rPr>
          <w:rFonts w:eastAsia="Times New Roman"/>
          <w:sz w:val="18"/>
          <w:szCs w:val="18"/>
          <w:lang w:val="en-US"/>
        </w:rPr>
        <w:t xml:space="preserve"> in the group. Field observation was conducted between July and December 2020 at TWR </w:t>
      </w:r>
      <w:proofErr w:type="spellStart"/>
      <w:r w:rsidRPr="00AC778D">
        <w:rPr>
          <w:rFonts w:eastAsia="Times New Roman"/>
          <w:sz w:val="18"/>
          <w:szCs w:val="18"/>
          <w:lang w:val="en-US"/>
        </w:rPr>
        <w:t>Makam</w:t>
      </w:r>
      <w:proofErr w:type="spellEnd"/>
      <w:r w:rsidRPr="00AC778D">
        <w:rPr>
          <w:rFonts w:eastAsia="Times New Roman"/>
          <w:sz w:val="18"/>
          <w:szCs w:val="18"/>
          <w:lang w:val="en-US"/>
        </w:rPr>
        <w:t xml:space="preserve"> </w:t>
      </w:r>
      <w:proofErr w:type="spellStart"/>
      <w:r w:rsidRPr="00AC778D">
        <w:rPr>
          <w:rFonts w:eastAsia="Times New Roman"/>
          <w:sz w:val="18"/>
          <w:szCs w:val="18"/>
          <w:lang w:val="en-US"/>
        </w:rPr>
        <w:t>Mbah</w:t>
      </w:r>
      <w:proofErr w:type="spellEnd"/>
      <w:r w:rsidRPr="00AC778D">
        <w:rPr>
          <w:rFonts w:eastAsia="Times New Roman"/>
          <w:sz w:val="18"/>
          <w:szCs w:val="18"/>
          <w:lang w:val="en-US"/>
        </w:rPr>
        <w:t xml:space="preserve"> Agung Karangbanar, Kalisalak, Banyumas. Behavioral observations were carried out on two focal animals (focal animal sampling), i.e.  </w:t>
      </w:r>
      <w:r w:rsidRPr="00AC778D">
        <w:rPr>
          <w:rFonts w:eastAsia="Times New Roman"/>
          <w:i/>
          <w:iCs/>
          <w:sz w:val="18"/>
          <w:szCs w:val="18"/>
          <w:lang w:val="en-US"/>
        </w:rPr>
        <w:t>alpha-male</w:t>
      </w:r>
      <w:r w:rsidRPr="00AC778D">
        <w:rPr>
          <w:rFonts w:eastAsia="Times New Roman"/>
          <w:sz w:val="18"/>
          <w:szCs w:val="18"/>
          <w:lang w:val="en-US"/>
        </w:rPr>
        <w:t xml:space="preserve"> and one subordinate male from the same group. </w:t>
      </w:r>
      <w:r w:rsidRPr="00AC778D">
        <w:rPr>
          <w:rFonts w:eastAsia="Times New Roman"/>
          <w:i/>
          <w:iCs/>
          <w:sz w:val="18"/>
          <w:szCs w:val="18"/>
          <w:lang w:val="en-US"/>
        </w:rPr>
        <w:t>Alpha-male</w:t>
      </w:r>
      <w:r w:rsidRPr="00AC778D">
        <w:rPr>
          <w:rFonts w:eastAsia="Times New Roman"/>
          <w:sz w:val="18"/>
          <w:szCs w:val="18"/>
          <w:lang w:val="en-US"/>
        </w:rPr>
        <w:t xml:space="preserve"> and the subordinate were determined by the bait-test method and sociometric tables. The daily behavior of focal animals was recorded by the 15-minute continuous recording method between 08:00 A.M. and 17:00 P.M. for 10 days with 32 sections per day. The results of the study found significant differences in the frequency and duration of eating, moving, and sleeping behavior between </w:t>
      </w:r>
      <w:r w:rsidRPr="00AC778D">
        <w:rPr>
          <w:rFonts w:eastAsia="Times New Roman"/>
          <w:i/>
          <w:iCs/>
          <w:sz w:val="18"/>
          <w:szCs w:val="18"/>
          <w:lang w:val="en-US"/>
        </w:rPr>
        <w:t>alpha-male</w:t>
      </w:r>
      <w:r w:rsidRPr="00AC778D">
        <w:rPr>
          <w:rFonts w:eastAsia="Times New Roman"/>
          <w:sz w:val="18"/>
          <w:szCs w:val="18"/>
          <w:lang w:val="en-US"/>
        </w:rPr>
        <w:t xml:space="preserve"> and subordinate male in TWR </w:t>
      </w:r>
      <w:proofErr w:type="spellStart"/>
      <w:r w:rsidRPr="00AC778D">
        <w:rPr>
          <w:rFonts w:eastAsia="Times New Roman"/>
          <w:sz w:val="18"/>
          <w:szCs w:val="18"/>
          <w:lang w:val="en-US"/>
        </w:rPr>
        <w:t>Makam</w:t>
      </w:r>
      <w:proofErr w:type="spellEnd"/>
      <w:r w:rsidRPr="00AC778D">
        <w:rPr>
          <w:rFonts w:eastAsia="Times New Roman"/>
          <w:sz w:val="18"/>
          <w:szCs w:val="18"/>
          <w:lang w:val="en-US"/>
        </w:rPr>
        <w:t xml:space="preserve"> </w:t>
      </w:r>
      <w:proofErr w:type="spellStart"/>
      <w:r w:rsidRPr="00AC778D">
        <w:rPr>
          <w:rFonts w:eastAsia="Times New Roman"/>
          <w:sz w:val="18"/>
          <w:szCs w:val="18"/>
          <w:lang w:val="en-US"/>
        </w:rPr>
        <w:t>Mbah</w:t>
      </w:r>
      <w:proofErr w:type="spellEnd"/>
      <w:r w:rsidRPr="00AC778D">
        <w:rPr>
          <w:rFonts w:eastAsia="Times New Roman"/>
          <w:sz w:val="18"/>
          <w:szCs w:val="18"/>
          <w:lang w:val="en-US"/>
        </w:rPr>
        <w:t xml:space="preserve"> Agung Karangbanar, while the frequency and duration of searching for food and grooming </w:t>
      </w:r>
      <w:proofErr w:type="spellStart"/>
      <w:r w:rsidRPr="00AC778D">
        <w:rPr>
          <w:rFonts w:eastAsia="Times New Roman"/>
          <w:sz w:val="18"/>
          <w:szCs w:val="18"/>
        </w:rPr>
        <w:t>also</w:t>
      </w:r>
      <w:proofErr w:type="spellEnd"/>
      <w:r w:rsidRPr="00AC778D">
        <w:rPr>
          <w:rFonts w:eastAsia="Times New Roman"/>
          <w:sz w:val="18"/>
          <w:szCs w:val="18"/>
        </w:rPr>
        <w:t xml:space="preserve"> </w:t>
      </w:r>
      <w:proofErr w:type="spellStart"/>
      <w:r w:rsidRPr="00AC778D">
        <w:rPr>
          <w:rFonts w:eastAsia="Times New Roman"/>
          <w:sz w:val="18"/>
          <w:szCs w:val="18"/>
        </w:rPr>
        <w:t>frequency</w:t>
      </w:r>
      <w:proofErr w:type="spellEnd"/>
      <w:r w:rsidRPr="00AC778D">
        <w:rPr>
          <w:rFonts w:eastAsia="Times New Roman"/>
          <w:sz w:val="18"/>
          <w:szCs w:val="18"/>
        </w:rPr>
        <w:t xml:space="preserve"> </w:t>
      </w:r>
      <w:proofErr w:type="spellStart"/>
      <w:r w:rsidRPr="00AC778D">
        <w:rPr>
          <w:rFonts w:eastAsia="Times New Roman"/>
          <w:sz w:val="18"/>
          <w:szCs w:val="18"/>
        </w:rPr>
        <w:t>of</w:t>
      </w:r>
      <w:proofErr w:type="spellEnd"/>
      <w:r w:rsidRPr="00AC778D">
        <w:rPr>
          <w:rFonts w:eastAsia="Times New Roman"/>
          <w:sz w:val="18"/>
          <w:szCs w:val="18"/>
        </w:rPr>
        <w:t xml:space="preserve"> sex </w:t>
      </w:r>
      <w:proofErr w:type="spellStart"/>
      <w:r w:rsidRPr="00AC778D">
        <w:rPr>
          <w:rFonts w:eastAsia="Times New Roman"/>
          <w:sz w:val="18"/>
          <w:szCs w:val="18"/>
        </w:rPr>
        <w:t>and</w:t>
      </w:r>
      <w:proofErr w:type="spellEnd"/>
      <w:r w:rsidRPr="00AC778D">
        <w:rPr>
          <w:rFonts w:eastAsia="Times New Roman"/>
          <w:sz w:val="18"/>
          <w:szCs w:val="18"/>
        </w:rPr>
        <w:t xml:space="preserve"> </w:t>
      </w:r>
      <w:proofErr w:type="spellStart"/>
      <w:r w:rsidRPr="00AC778D">
        <w:rPr>
          <w:rFonts w:eastAsia="Times New Roman"/>
          <w:sz w:val="18"/>
          <w:szCs w:val="18"/>
        </w:rPr>
        <w:t>agonistic</w:t>
      </w:r>
      <w:proofErr w:type="spellEnd"/>
      <w:r w:rsidRPr="00AC778D">
        <w:rPr>
          <w:rFonts w:eastAsia="Times New Roman"/>
          <w:sz w:val="18"/>
          <w:szCs w:val="18"/>
        </w:rPr>
        <w:t xml:space="preserve"> </w:t>
      </w:r>
      <w:r w:rsidRPr="00AC778D">
        <w:rPr>
          <w:rFonts w:eastAsia="Times New Roman"/>
          <w:sz w:val="18"/>
          <w:szCs w:val="18"/>
          <w:lang w:val="en-US"/>
        </w:rPr>
        <w:t xml:space="preserve">did not show a significant difference. The difference in daily behavior between </w:t>
      </w:r>
      <w:r w:rsidRPr="00AC778D">
        <w:rPr>
          <w:rFonts w:eastAsia="Times New Roman"/>
          <w:i/>
          <w:iCs/>
          <w:sz w:val="18"/>
          <w:szCs w:val="18"/>
          <w:lang w:val="en-US"/>
        </w:rPr>
        <w:t>alpha-male</w:t>
      </w:r>
      <w:r w:rsidRPr="00AC778D">
        <w:rPr>
          <w:rFonts w:eastAsia="Times New Roman"/>
          <w:sz w:val="18"/>
          <w:szCs w:val="18"/>
          <w:lang w:val="en-US"/>
        </w:rPr>
        <w:t xml:space="preserve"> and the subordinate male could be affected by social status between them.</w:t>
      </w:r>
    </w:p>
    <w:p w14:paraId="7D5F0526" w14:textId="77777777" w:rsidR="00E72C3E" w:rsidRDefault="00E72C3E">
      <w:pPr>
        <w:spacing w:line="130" w:lineRule="exact"/>
        <w:rPr>
          <w:sz w:val="20"/>
          <w:szCs w:val="20"/>
        </w:rPr>
      </w:pPr>
    </w:p>
    <w:p w14:paraId="41557E70" w14:textId="77777777" w:rsidR="00E72C3E" w:rsidRDefault="00FE231A">
      <w:pPr>
        <w:spacing w:line="233" w:lineRule="auto"/>
        <w:ind w:left="840" w:right="400"/>
        <w:rPr>
          <w:sz w:val="20"/>
          <w:szCs w:val="20"/>
        </w:rPr>
      </w:pPr>
      <w:proofErr w:type="spellStart"/>
      <w:r>
        <w:rPr>
          <w:rFonts w:eastAsia="Times New Roman"/>
          <w:b/>
          <w:bCs/>
          <w:i/>
          <w:iCs/>
          <w:sz w:val="18"/>
          <w:szCs w:val="18"/>
        </w:rPr>
        <w:t>Key</w:t>
      </w:r>
      <w:proofErr w:type="spellEnd"/>
      <w:r>
        <w:rPr>
          <w:rFonts w:eastAsia="Times New Roman"/>
          <w:b/>
          <w:bCs/>
          <w:i/>
          <w:iCs/>
          <w:sz w:val="18"/>
          <w:szCs w:val="18"/>
        </w:rPr>
        <w:t xml:space="preserve"> </w:t>
      </w:r>
      <w:proofErr w:type="spellStart"/>
      <w:r>
        <w:rPr>
          <w:rFonts w:eastAsia="Times New Roman"/>
          <w:b/>
          <w:bCs/>
          <w:i/>
          <w:iCs/>
          <w:sz w:val="18"/>
          <w:szCs w:val="18"/>
        </w:rPr>
        <w:t>Words</w:t>
      </w:r>
      <w:proofErr w:type="spellEnd"/>
      <w:r>
        <w:rPr>
          <w:rFonts w:eastAsia="Times New Roman"/>
          <w:b/>
          <w:bCs/>
          <w:sz w:val="18"/>
          <w:szCs w:val="18"/>
        </w:rPr>
        <w:t>:</w:t>
      </w:r>
      <w:r>
        <w:rPr>
          <w:rFonts w:eastAsia="Times New Roman"/>
          <w:b/>
          <w:bCs/>
          <w:i/>
          <w:iCs/>
          <w:sz w:val="18"/>
          <w:szCs w:val="18"/>
        </w:rPr>
        <w:t xml:space="preserve"> </w:t>
      </w:r>
      <w:r w:rsidR="008170DE" w:rsidRPr="008170DE">
        <w:rPr>
          <w:rFonts w:eastAsia="Times New Roman"/>
          <w:bCs/>
          <w:i/>
          <w:sz w:val="18"/>
          <w:szCs w:val="18"/>
          <w:lang w:val="en-US"/>
        </w:rPr>
        <w:t>alpha-male</w:t>
      </w:r>
      <w:r w:rsidR="008170DE">
        <w:rPr>
          <w:rFonts w:eastAsia="Times New Roman"/>
          <w:bCs/>
          <w:i/>
          <w:sz w:val="18"/>
          <w:szCs w:val="18"/>
        </w:rPr>
        <w:t>;</w:t>
      </w:r>
      <w:r w:rsidR="008170DE" w:rsidRPr="008170DE">
        <w:rPr>
          <w:rFonts w:eastAsia="Times New Roman"/>
          <w:bCs/>
          <w:i/>
          <w:sz w:val="18"/>
          <w:szCs w:val="18"/>
          <w:lang w:val="en-US"/>
        </w:rPr>
        <w:t xml:space="preserve"> daily activity</w:t>
      </w:r>
      <w:r w:rsidR="008170DE">
        <w:rPr>
          <w:rFonts w:eastAsia="Times New Roman"/>
          <w:bCs/>
          <w:i/>
          <w:sz w:val="18"/>
          <w:szCs w:val="18"/>
        </w:rPr>
        <w:t>;</w:t>
      </w:r>
      <w:r w:rsidR="008170DE" w:rsidRPr="008170DE">
        <w:rPr>
          <w:rFonts w:eastAsia="Times New Roman"/>
          <w:bCs/>
          <w:i/>
          <w:sz w:val="18"/>
          <w:szCs w:val="18"/>
          <w:lang w:val="en-US"/>
        </w:rPr>
        <w:t xml:space="preserve"> Macaca fascicularis</w:t>
      </w:r>
      <w:r w:rsidR="008170DE">
        <w:rPr>
          <w:rFonts w:eastAsia="Times New Roman"/>
          <w:bCs/>
          <w:i/>
          <w:sz w:val="18"/>
          <w:szCs w:val="18"/>
        </w:rPr>
        <w:t>;</w:t>
      </w:r>
      <w:r w:rsidR="008170DE" w:rsidRPr="008170DE">
        <w:rPr>
          <w:rFonts w:eastAsia="Times New Roman"/>
          <w:bCs/>
          <w:i/>
          <w:sz w:val="18"/>
          <w:szCs w:val="18"/>
          <w:lang w:val="en-US"/>
        </w:rPr>
        <w:t xml:space="preserve"> social hierarchy</w:t>
      </w:r>
      <w:r w:rsidR="008170DE">
        <w:rPr>
          <w:rFonts w:eastAsia="Times New Roman"/>
          <w:bCs/>
          <w:i/>
          <w:sz w:val="18"/>
          <w:szCs w:val="18"/>
        </w:rPr>
        <w:t>;</w:t>
      </w:r>
      <w:r w:rsidR="008170DE" w:rsidRPr="008170DE">
        <w:rPr>
          <w:rFonts w:eastAsia="Times New Roman"/>
          <w:bCs/>
          <w:i/>
          <w:sz w:val="18"/>
          <w:szCs w:val="18"/>
          <w:lang w:val="en-US"/>
        </w:rPr>
        <w:t xml:space="preserve"> TWR Karangbanar</w:t>
      </w:r>
    </w:p>
    <w:p w14:paraId="07E05D71" w14:textId="77777777" w:rsidR="00E72C3E" w:rsidRDefault="00E72C3E">
      <w:pPr>
        <w:spacing w:line="246" w:lineRule="exact"/>
        <w:rPr>
          <w:sz w:val="20"/>
          <w:szCs w:val="20"/>
        </w:rPr>
      </w:pPr>
    </w:p>
    <w:p w14:paraId="456D67DB" w14:textId="77777777" w:rsidR="00E72C3E" w:rsidRDefault="00FE231A">
      <w:pPr>
        <w:ind w:left="840"/>
        <w:rPr>
          <w:sz w:val="20"/>
          <w:szCs w:val="20"/>
        </w:rPr>
      </w:pPr>
      <w:r>
        <w:rPr>
          <w:rFonts w:eastAsia="Times New Roman"/>
          <w:b/>
          <w:bCs/>
          <w:sz w:val="20"/>
          <w:szCs w:val="20"/>
        </w:rPr>
        <w:t>Abstrak</w:t>
      </w:r>
    </w:p>
    <w:p w14:paraId="1136120E" w14:textId="77777777" w:rsidR="00E72C3E" w:rsidRDefault="00E72C3E">
      <w:pPr>
        <w:spacing w:line="205" w:lineRule="exact"/>
        <w:rPr>
          <w:sz w:val="20"/>
          <w:szCs w:val="20"/>
        </w:rPr>
      </w:pPr>
    </w:p>
    <w:p w14:paraId="625F603A" w14:textId="77777777" w:rsidR="00E72C3E" w:rsidRDefault="00AC778D" w:rsidP="00AC778D">
      <w:pPr>
        <w:spacing w:line="235" w:lineRule="auto"/>
        <w:ind w:left="840" w:right="400"/>
        <w:jc w:val="both"/>
        <w:rPr>
          <w:sz w:val="20"/>
          <w:szCs w:val="20"/>
        </w:rPr>
      </w:pPr>
      <w:r w:rsidRPr="008020F7">
        <w:rPr>
          <w:rFonts w:eastAsia="Times New Roman"/>
          <w:sz w:val="18"/>
          <w:szCs w:val="18"/>
        </w:rPr>
        <w:t>Monyet ekor panjang (</w:t>
      </w:r>
      <w:r w:rsidRPr="008020F7">
        <w:rPr>
          <w:rFonts w:eastAsia="Times New Roman"/>
          <w:i/>
          <w:iCs/>
          <w:sz w:val="18"/>
          <w:szCs w:val="18"/>
        </w:rPr>
        <w:t>Macaca fascicularis</w:t>
      </w:r>
      <w:r w:rsidRPr="008020F7">
        <w:rPr>
          <w:rFonts w:eastAsia="Times New Roman"/>
          <w:sz w:val="18"/>
          <w:szCs w:val="18"/>
        </w:rPr>
        <w:t>) hidup berkelompok membentuk strata sosial yang dapat diketahui melalui interaksi sesamanya. Strata sosial tertinggi dalam kelompok ditempati satu individu jantan dewasa (</w:t>
      </w:r>
      <w:r w:rsidRPr="008020F7">
        <w:rPr>
          <w:rFonts w:eastAsia="Times New Roman"/>
          <w:i/>
          <w:iCs/>
          <w:sz w:val="18"/>
          <w:szCs w:val="18"/>
        </w:rPr>
        <w:t>alpha-male</w:t>
      </w:r>
      <w:r w:rsidRPr="008020F7">
        <w:rPr>
          <w:rFonts w:eastAsia="Times New Roman"/>
          <w:sz w:val="18"/>
          <w:szCs w:val="18"/>
        </w:rPr>
        <w:t>). Status dominan sangat berpengaruh terhadap kesempatan memperoleh sumber daya (</w:t>
      </w:r>
      <w:proofErr w:type="spellStart"/>
      <w:r w:rsidRPr="008020F7">
        <w:rPr>
          <w:rFonts w:eastAsia="Times New Roman"/>
          <w:i/>
          <w:iCs/>
          <w:sz w:val="18"/>
          <w:szCs w:val="18"/>
        </w:rPr>
        <w:t>resources</w:t>
      </w:r>
      <w:proofErr w:type="spellEnd"/>
      <w:r w:rsidRPr="008020F7">
        <w:rPr>
          <w:rFonts w:eastAsia="Times New Roman"/>
          <w:iCs/>
          <w:sz w:val="18"/>
          <w:szCs w:val="18"/>
        </w:rPr>
        <w:t>), ruang (</w:t>
      </w:r>
      <w:proofErr w:type="spellStart"/>
      <w:r w:rsidRPr="008020F7">
        <w:rPr>
          <w:rFonts w:eastAsia="Times New Roman"/>
          <w:i/>
          <w:iCs/>
          <w:sz w:val="18"/>
          <w:szCs w:val="18"/>
        </w:rPr>
        <w:t>space</w:t>
      </w:r>
      <w:proofErr w:type="spellEnd"/>
      <w:r w:rsidRPr="008020F7">
        <w:rPr>
          <w:rFonts w:eastAsia="Times New Roman"/>
          <w:iCs/>
          <w:sz w:val="18"/>
          <w:szCs w:val="18"/>
        </w:rPr>
        <w:t>)</w:t>
      </w:r>
      <w:r w:rsidRPr="008020F7">
        <w:rPr>
          <w:rFonts w:eastAsia="Times New Roman"/>
          <w:sz w:val="18"/>
          <w:szCs w:val="18"/>
        </w:rPr>
        <w:t xml:space="preserve"> dan pasangan kawin (</w:t>
      </w:r>
      <w:r w:rsidRPr="008020F7">
        <w:rPr>
          <w:rFonts w:eastAsia="Times New Roman"/>
          <w:i/>
          <w:sz w:val="18"/>
          <w:szCs w:val="18"/>
        </w:rPr>
        <w:t>pair</w:t>
      </w:r>
      <w:r w:rsidRPr="008020F7">
        <w:rPr>
          <w:rFonts w:eastAsia="Times New Roman"/>
          <w:sz w:val="18"/>
          <w:szCs w:val="18"/>
        </w:rPr>
        <w:t xml:space="preserve"> </w:t>
      </w:r>
      <w:r w:rsidRPr="008020F7">
        <w:rPr>
          <w:rFonts w:eastAsia="Times New Roman"/>
          <w:i/>
          <w:iCs/>
          <w:sz w:val="18"/>
          <w:szCs w:val="18"/>
        </w:rPr>
        <w:t>mate</w:t>
      </w:r>
      <w:r w:rsidRPr="008020F7">
        <w:rPr>
          <w:rFonts w:eastAsia="Times New Roman"/>
          <w:iCs/>
          <w:sz w:val="18"/>
          <w:szCs w:val="18"/>
        </w:rPr>
        <w:t>)</w:t>
      </w:r>
      <w:r w:rsidRPr="008020F7">
        <w:rPr>
          <w:rFonts w:eastAsia="Times New Roman"/>
          <w:sz w:val="18"/>
          <w:szCs w:val="18"/>
        </w:rPr>
        <w:t xml:space="preserve">, sehingga </w:t>
      </w:r>
      <w:r w:rsidRPr="008020F7">
        <w:rPr>
          <w:rFonts w:eastAsia="Times New Roman"/>
          <w:i/>
          <w:sz w:val="18"/>
          <w:szCs w:val="18"/>
        </w:rPr>
        <w:t>alpha-male</w:t>
      </w:r>
      <w:r w:rsidRPr="008020F7">
        <w:rPr>
          <w:rFonts w:eastAsia="Times New Roman"/>
          <w:sz w:val="18"/>
          <w:szCs w:val="18"/>
        </w:rPr>
        <w:t xml:space="preserve"> diprediksi memiliki pola aktivitas harian berbeda dengan jantan dewasa lain subordinat. Penelitian ini bertujuan membandingkan perbedaan tingkah laku harian </w:t>
      </w:r>
      <w:r w:rsidRPr="008020F7">
        <w:rPr>
          <w:rFonts w:eastAsia="Times New Roman"/>
          <w:i/>
          <w:sz w:val="18"/>
          <w:szCs w:val="18"/>
        </w:rPr>
        <w:t>alpha-male</w:t>
      </w:r>
      <w:r w:rsidRPr="008020F7">
        <w:rPr>
          <w:rFonts w:eastAsia="Times New Roman"/>
          <w:sz w:val="18"/>
          <w:szCs w:val="18"/>
        </w:rPr>
        <w:t xml:space="preserve"> </w:t>
      </w:r>
      <w:r w:rsidRPr="008020F7">
        <w:rPr>
          <w:rFonts w:eastAsia="Times New Roman"/>
          <w:i/>
          <w:sz w:val="18"/>
          <w:szCs w:val="18"/>
        </w:rPr>
        <w:t>M. fascicularis</w:t>
      </w:r>
      <w:r w:rsidRPr="008020F7">
        <w:rPr>
          <w:rFonts w:eastAsia="Times New Roman"/>
          <w:sz w:val="18"/>
          <w:szCs w:val="18"/>
        </w:rPr>
        <w:t xml:space="preserve"> dengan jantan dewasa lain dalam kelompok. Penelitian dilaksanakan dari bulan Juli sampai Desember 2020 di TWR Makam Mbah Agung Karangbanar, Kalisalak, Kabupaten Banyumas. Observasi tingkah laku dilakukan terhadap dua hewan </w:t>
      </w:r>
      <w:proofErr w:type="spellStart"/>
      <w:r w:rsidRPr="008020F7">
        <w:rPr>
          <w:rFonts w:eastAsia="Times New Roman"/>
          <w:sz w:val="18"/>
          <w:szCs w:val="18"/>
        </w:rPr>
        <w:t>fokal</w:t>
      </w:r>
      <w:proofErr w:type="spellEnd"/>
      <w:r w:rsidRPr="008020F7">
        <w:rPr>
          <w:rFonts w:eastAsia="Times New Roman"/>
          <w:sz w:val="18"/>
          <w:szCs w:val="18"/>
        </w:rPr>
        <w:t xml:space="preserve"> (</w:t>
      </w:r>
      <w:r w:rsidRPr="008020F7">
        <w:rPr>
          <w:rFonts w:eastAsia="Times New Roman"/>
          <w:i/>
          <w:iCs/>
          <w:sz w:val="18"/>
          <w:szCs w:val="18"/>
        </w:rPr>
        <w:t>focal animal sampling</w:t>
      </w:r>
      <w:r w:rsidRPr="008020F7">
        <w:rPr>
          <w:rFonts w:eastAsia="Times New Roman"/>
          <w:iCs/>
          <w:sz w:val="18"/>
          <w:szCs w:val="18"/>
        </w:rPr>
        <w:t>) yaitu</w:t>
      </w:r>
      <w:r w:rsidRPr="008020F7">
        <w:rPr>
          <w:rFonts w:eastAsia="Times New Roman"/>
          <w:sz w:val="18"/>
          <w:szCs w:val="18"/>
        </w:rPr>
        <w:t xml:space="preserve"> individu </w:t>
      </w:r>
      <w:r w:rsidRPr="008020F7">
        <w:rPr>
          <w:rFonts w:eastAsia="Times New Roman"/>
          <w:i/>
          <w:iCs/>
          <w:sz w:val="18"/>
          <w:szCs w:val="18"/>
        </w:rPr>
        <w:t>alpha-male</w:t>
      </w:r>
      <w:r w:rsidRPr="008020F7">
        <w:rPr>
          <w:rFonts w:eastAsia="Times New Roman"/>
          <w:sz w:val="18"/>
          <w:szCs w:val="18"/>
        </w:rPr>
        <w:t xml:space="preserve"> dan satu individu jantan subordinat dalam kelompok yang sama. Individu </w:t>
      </w:r>
      <w:r w:rsidRPr="008020F7">
        <w:rPr>
          <w:rFonts w:eastAsia="Times New Roman"/>
          <w:i/>
          <w:iCs/>
          <w:sz w:val="18"/>
          <w:szCs w:val="18"/>
        </w:rPr>
        <w:t>alpha-male</w:t>
      </w:r>
      <w:r w:rsidRPr="008020F7">
        <w:rPr>
          <w:rFonts w:eastAsia="Times New Roman"/>
          <w:sz w:val="18"/>
          <w:szCs w:val="18"/>
        </w:rPr>
        <w:t xml:space="preserve"> ditentukan melalui metode umpan (</w:t>
      </w:r>
      <w:r w:rsidRPr="008020F7">
        <w:rPr>
          <w:rFonts w:eastAsia="Times New Roman"/>
          <w:i/>
          <w:iCs/>
          <w:sz w:val="18"/>
          <w:szCs w:val="18"/>
        </w:rPr>
        <w:t>bait-</w:t>
      </w:r>
      <w:proofErr w:type="spellStart"/>
      <w:r w:rsidRPr="008020F7">
        <w:rPr>
          <w:rFonts w:eastAsia="Times New Roman"/>
          <w:i/>
          <w:iCs/>
          <w:sz w:val="18"/>
          <w:szCs w:val="18"/>
        </w:rPr>
        <w:t>test</w:t>
      </w:r>
      <w:proofErr w:type="spellEnd"/>
      <w:r w:rsidRPr="008020F7">
        <w:rPr>
          <w:rFonts w:eastAsia="Times New Roman"/>
          <w:sz w:val="18"/>
          <w:szCs w:val="18"/>
        </w:rPr>
        <w:t xml:space="preserve">). Pencatatan tingkah laku harian hewan </w:t>
      </w:r>
      <w:r w:rsidRPr="008020F7">
        <w:rPr>
          <w:rFonts w:eastAsia="Times New Roman"/>
          <w:i/>
          <w:iCs/>
          <w:sz w:val="18"/>
          <w:szCs w:val="18"/>
        </w:rPr>
        <w:t>focal</w:t>
      </w:r>
      <w:r w:rsidRPr="008020F7">
        <w:rPr>
          <w:rFonts w:eastAsia="Times New Roman"/>
          <w:sz w:val="18"/>
          <w:szCs w:val="18"/>
        </w:rPr>
        <w:t xml:space="preserve"> dilakukan menggunakan metode </w:t>
      </w:r>
      <w:r w:rsidRPr="008020F7">
        <w:rPr>
          <w:rFonts w:eastAsia="Times New Roman"/>
          <w:i/>
          <w:iCs/>
          <w:sz w:val="18"/>
          <w:szCs w:val="18"/>
        </w:rPr>
        <w:t xml:space="preserve">15-minutes </w:t>
      </w:r>
      <w:proofErr w:type="spellStart"/>
      <w:r w:rsidRPr="008020F7">
        <w:rPr>
          <w:rFonts w:eastAsia="Times New Roman"/>
          <w:i/>
          <w:iCs/>
          <w:sz w:val="18"/>
          <w:szCs w:val="18"/>
        </w:rPr>
        <w:t>continuous</w:t>
      </w:r>
      <w:proofErr w:type="spellEnd"/>
      <w:r w:rsidRPr="008020F7">
        <w:rPr>
          <w:rFonts w:eastAsia="Times New Roman"/>
          <w:i/>
          <w:iCs/>
          <w:sz w:val="18"/>
          <w:szCs w:val="18"/>
        </w:rPr>
        <w:t xml:space="preserve"> </w:t>
      </w:r>
      <w:proofErr w:type="spellStart"/>
      <w:r w:rsidRPr="008020F7">
        <w:rPr>
          <w:rFonts w:eastAsia="Times New Roman"/>
          <w:i/>
          <w:iCs/>
          <w:sz w:val="18"/>
          <w:szCs w:val="18"/>
        </w:rPr>
        <w:t>recording</w:t>
      </w:r>
      <w:proofErr w:type="spellEnd"/>
      <w:r w:rsidRPr="008020F7">
        <w:rPr>
          <w:rFonts w:eastAsia="Times New Roman"/>
          <w:i/>
          <w:iCs/>
          <w:sz w:val="18"/>
          <w:szCs w:val="18"/>
        </w:rPr>
        <w:t xml:space="preserve"> </w:t>
      </w:r>
      <w:proofErr w:type="spellStart"/>
      <w:r w:rsidRPr="008020F7">
        <w:rPr>
          <w:rFonts w:eastAsia="Times New Roman"/>
          <w:i/>
          <w:iCs/>
          <w:sz w:val="18"/>
          <w:szCs w:val="18"/>
        </w:rPr>
        <w:t>method</w:t>
      </w:r>
      <w:proofErr w:type="spellEnd"/>
      <w:r w:rsidRPr="008020F7">
        <w:rPr>
          <w:rFonts w:eastAsia="Times New Roman"/>
          <w:sz w:val="18"/>
          <w:szCs w:val="18"/>
        </w:rPr>
        <w:t xml:space="preserve"> antara pukul 08:00 dan 17:00 WIB selama 10 hari dengan 32 </w:t>
      </w:r>
      <w:proofErr w:type="spellStart"/>
      <w:r w:rsidRPr="008020F7">
        <w:rPr>
          <w:rFonts w:eastAsia="Times New Roman"/>
          <w:i/>
          <w:iCs/>
          <w:sz w:val="18"/>
          <w:szCs w:val="18"/>
        </w:rPr>
        <w:t>section</w:t>
      </w:r>
      <w:proofErr w:type="spellEnd"/>
      <w:r w:rsidRPr="008020F7">
        <w:rPr>
          <w:rFonts w:eastAsia="Times New Roman"/>
          <w:sz w:val="18"/>
          <w:szCs w:val="18"/>
        </w:rPr>
        <w:t xml:space="preserve"> per harinya. Frekuensi dan durasi setiap kategori tingkah laku dibandingkan antara kedua hewan </w:t>
      </w:r>
      <w:r w:rsidRPr="008020F7">
        <w:rPr>
          <w:rFonts w:eastAsia="Times New Roman"/>
          <w:i/>
          <w:sz w:val="18"/>
          <w:szCs w:val="18"/>
        </w:rPr>
        <w:t>focal</w:t>
      </w:r>
      <w:r w:rsidRPr="008020F7">
        <w:rPr>
          <w:rFonts w:eastAsia="Times New Roman"/>
          <w:sz w:val="18"/>
          <w:szCs w:val="18"/>
        </w:rPr>
        <w:t xml:space="preserve">. Hasil penelitian ini menemukan perbedaan yang nyata pada frekuensi dan durasi tingkah laku makan, berpindah, dan tidur antara </w:t>
      </w:r>
      <w:r w:rsidRPr="008020F7">
        <w:rPr>
          <w:rFonts w:eastAsia="Times New Roman"/>
          <w:i/>
          <w:iCs/>
          <w:sz w:val="18"/>
          <w:szCs w:val="18"/>
        </w:rPr>
        <w:t>alpha-male</w:t>
      </w:r>
      <w:r w:rsidRPr="008020F7">
        <w:rPr>
          <w:rFonts w:eastAsia="Times New Roman"/>
          <w:sz w:val="18"/>
          <w:szCs w:val="18"/>
        </w:rPr>
        <w:t xml:space="preserve"> dan jantan subordinat di TWR Makam Mbah Agung Karangbanar, sedangkan frekuensi dan durasi mencari makan dan menelisik serta frekuensi kopulasi dan agonistik tidak menunjukkan perbedaan yang nyata antara keduanya. Perbedaan tingkah laku harian antara </w:t>
      </w:r>
      <w:r w:rsidRPr="008020F7">
        <w:rPr>
          <w:rFonts w:eastAsia="Times New Roman"/>
          <w:i/>
          <w:sz w:val="18"/>
          <w:szCs w:val="18"/>
        </w:rPr>
        <w:t>alpa-male</w:t>
      </w:r>
      <w:r w:rsidRPr="008020F7">
        <w:rPr>
          <w:rFonts w:eastAsia="Times New Roman"/>
          <w:sz w:val="18"/>
          <w:szCs w:val="18"/>
        </w:rPr>
        <w:t xml:space="preserve"> dan jantan subordinat dipengaruhi oleh status sosial masing-masing individu.</w:t>
      </w:r>
    </w:p>
    <w:p w14:paraId="7FFB734C" w14:textId="77777777" w:rsidR="00E72C3E" w:rsidRDefault="00E72C3E">
      <w:pPr>
        <w:spacing w:line="120" w:lineRule="exact"/>
        <w:rPr>
          <w:sz w:val="20"/>
          <w:szCs w:val="20"/>
        </w:rPr>
      </w:pPr>
    </w:p>
    <w:p w14:paraId="6C832FD4" w14:textId="77777777" w:rsidR="00E72C3E" w:rsidRDefault="00FE231A">
      <w:pPr>
        <w:ind w:left="840"/>
        <w:rPr>
          <w:sz w:val="20"/>
          <w:szCs w:val="20"/>
        </w:rPr>
      </w:pPr>
      <w:r>
        <w:rPr>
          <w:rFonts w:eastAsia="Times New Roman"/>
          <w:b/>
          <w:bCs/>
          <w:sz w:val="18"/>
          <w:szCs w:val="18"/>
        </w:rPr>
        <w:t>Kata kunci</w:t>
      </w:r>
      <w:r>
        <w:rPr>
          <w:rFonts w:eastAsia="Times New Roman"/>
          <w:sz w:val="18"/>
          <w:szCs w:val="18"/>
        </w:rPr>
        <w:t xml:space="preserve">: </w:t>
      </w:r>
      <w:r w:rsidR="00AC778D" w:rsidRPr="00AC778D">
        <w:rPr>
          <w:rFonts w:eastAsia="Times New Roman"/>
          <w:bCs/>
          <w:i/>
          <w:sz w:val="18"/>
          <w:szCs w:val="18"/>
        </w:rPr>
        <w:t>alpha-male</w:t>
      </w:r>
      <w:r w:rsidR="00AC778D">
        <w:rPr>
          <w:rFonts w:eastAsia="Times New Roman"/>
          <w:bCs/>
          <w:i/>
          <w:sz w:val="18"/>
          <w:szCs w:val="18"/>
        </w:rPr>
        <w:t>;</w:t>
      </w:r>
      <w:r w:rsidR="00AC778D" w:rsidRPr="00AC778D">
        <w:rPr>
          <w:rFonts w:eastAsia="Times New Roman"/>
          <w:bCs/>
          <w:i/>
          <w:sz w:val="18"/>
          <w:szCs w:val="18"/>
        </w:rPr>
        <w:t xml:space="preserve"> Macaca fascicularis</w:t>
      </w:r>
      <w:r w:rsidR="00AC778D">
        <w:rPr>
          <w:rFonts w:eastAsia="Times New Roman"/>
          <w:bCs/>
          <w:i/>
          <w:sz w:val="18"/>
          <w:szCs w:val="18"/>
        </w:rPr>
        <w:t>;</w:t>
      </w:r>
      <w:r w:rsidR="00AC778D" w:rsidRPr="00AC778D">
        <w:rPr>
          <w:rFonts w:eastAsia="Times New Roman"/>
          <w:bCs/>
          <w:i/>
          <w:sz w:val="18"/>
          <w:szCs w:val="18"/>
        </w:rPr>
        <w:t xml:space="preserve"> strata sosial</w:t>
      </w:r>
      <w:r w:rsidR="00AC778D">
        <w:rPr>
          <w:rFonts w:eastAsia="Times New Roman"/>
          <w:bCs/>
          <w:i/>
          <w:sz w:val="18"/>
          <w:szCs w:val="18"/>
        </w:rPr>
        <w:t>;</w:t>
      </w:r>
      <w:r w:rsidR="00AC778D" w:rsidRPr="00AC778D">
        <w:rPr>
          <w:rFonts w:eastAsia="Times New Roman"/>
          <w:bCs/>
          <w:i/>
          <w:sz w:val="18"/>
          <w:szCs w:val="18"/>
        </w:rPr>
        <w:t xml:space="preserve"> tingkah laku harian</w:t>
      </w:r>
      <w:r w:rsidR="00AC778D">
        <w:rPr>
          <w:rFonts w:eastAsia="Times New Roman"/>
          <w:bCs/>
          <w:i/>
          <w:sz w:val="18"/>
          <w:szCs w:val="18"/>
        </w:rPr>
        <w:t>;</w:t>
      </w:r>
      <w:r w:rsidR="00AC778D" w:rsidRPr="00AC778D">
        <w:rPr>
          <w:rFonts w:eastAsia="Times New Roman"/>
          <w:bCs/>
          <w:i/>
          <w:sz w:val="18"/>
          <w:szCs w:val="18"/>
        </w:rPr>
        <w:t xml:space="preserve"> TWR Karangbanar</w:t>
      </w:r>
    </w:p>
    <w:p w14:paraId="7FCED6B7" w14:textId="77777777" w:rsidR="00E72C3E" w:rsidRDefault="00E72C3E"/>
    <w:p w14:paraId="3D1030AD" w14:textId="77777777" w:rsidR="006E5026" w:rsidRDefault="006E5026">
      <w:pPr>
        <w:sectPr w:rsidR="006E5026">
          <w:pgSz w:w="11900" w:h="16841"/>
          <w:pgMar w:top="1415" w:right="1026" w:bottom="430" w:left="1420" w:header="0" w:footer="0" w:gutter="0"/>
          <w:cols w:space="720" w:equalWidth="0">
            <w:col w:w="9460"/>
          </w:cols>
        </w:sectPr>
      </w:pPr>
    </w:p>
    <w:p w14:paraId="312842FA" w14:textId="77777777" w:rsidR="00E72C3E" w:rsidRDefault="00E72C3E">
      <w:pPr>
        <w:spacing w:line="324" w:lineRule="exact"/>
        <w:rPr>
          <w:sz w:val="20"/>
          <w:szCs w:val="20"/>
        </w:rPr>
      </w:pPr>
    </w:p>
    <w:p w14:paraId="709E3A66" w14:textId="77777777" w:rsidR="00764804" w:rsidRDefault="00764804">
      <w:pPr>
        <w:ind w:left="1420"/>
        <w:rPr>
          <w:rFonts w:eastAsia="Times New Roman"/>
          <w:b/>
          <w:bCs/>
          <w:sz w:val="20"/>
          <w:szCs w:val="20"/>
        </w:rPr>
        <w:sectPr w:rsidR="00764804">
          <w:type w:val="continuous"/>
          <w:pgSz w:w="11900" w:h="16841"/>
          <w:pgMar w:top="1440" w:right="1026" w:bottom="430" w:left="1280" w:header="0" w:footer="0" w:gutter="0"/>
          <w:cols w:space="720" w:equalWidth="0">
            <w:col w:w="9600"/>
          </w:cols>
        </w:sectPr>
      </w:pPr>
    </w:p>
    <w:p w14:paraId="01334322" w14:textId="77777777" w:rsidR="00E72C3E" w:rsidRDefault="00FE231A" w:rsidP="005D617F">
      <w:pPr>
        <w:jc w:val="center"/>
        <w:rPr>
          <w:sz w:val="20"/>
          <w:szCs w:val="20"/>
        </w:rPr>
      </w:pPr>
      <w:r>
        <w:rPr>
          <w:rFonts w:eastAsia="Times New Roman"/>
          <w:b/>
          <w:bCs/>
          <w:sz w:val="20"/>
          <w:szCs w:val="20"/>
        </w:rPr>
        <w:t>Pendahuluan</w:t>
      </w:r>
    </w:p>
    <w:p w14:paraId="26A32E5E" w14:textId="77777777" w:rsidR="00E72C3E" w:rsidRDefault="00E72C3E">
      <w:pPr>
        <w:spacing w:line="124" w:lineRule="exact"/>
        <w:rPr>
          <w:sz w:val="20"/>
          <w:szCs w:val="20"/>
        </w:rPr>
      </w:pPr>
    </w:p>
    <w:p w14:paraId="5D369CC5" w14:textId="77777777" w:rsidR="00E72C3E" w:rsidRDefault="006C31D9" w:rsidP="00F14650">
      <w:pPr>
        <w:spacing w:after="240"/>
        <w:ind w:firstLine="360"/>
        <w:jc w:val="both"/>
        <w:rPr>
          <w:rFonts w:eastAsia="Times New Roman"/>
          <w:sz w:val="20"/>
          <w:szCs w:val="20"/>
        </w:rPr>
      </w:pPr>
      <w:r w:rsidRPr="006C31D9">
        <w:rPr>
          <w:rFonts w:eastAsia="Times New Roman"/>
          <w:sz w:val="20"/>
          <w:szCs w:val="20"/>
        </w:rPr>
        <w:t>Monyet ekor panjang (</w:t>
      </w:r>
      <w:r w:rsidRPr="006C31D9">
        <w:rPr>
          <w:rFonts w:eastAsia="Times New Roman"/>
          <w:i/>
          <w:iCs/>
          <w:sz w:val="20"/>
          <w:szCs w:val="20"/>
        </w:rPr>
        <w:t>Macaca fascicularis</w:t>
      </w:r>
      <w:r w:rsidRPr="006C31D9">
        <w:rPr>
          <w:rFonts w:eastAsia="Times New Roman"/>
          <w:sz w:val="20"/>
          <w:szCs w:val="20"/>
        </w:rPr>
        <w:t>) merupakan spesies primata yang memiliki organisasi sosial</w:t>
      </w:r>
      <w:r w:rsidRPr="006C31D9">
        <w:rPr>
          <w:rFonts w:eastAsia="Times New Roman"/>
          <w:i/>
          <w:iCs/>
          <w:sz w:val="20"/>
          <w:szCs w:val="20"/>
        </w:rPr>
        <w:t xml:space="preserve"> </w:t>
      </w:r>
      <w:r w:rsidRPr="006C31D9">
        <w:rPr>
          <w:rFonts w:eastAsia="Times New Roman"/>
          <w:sz w:val="20"/>
          <w:szCs w:val="20"/>
        </w:rPr>
        <w:t>dalam hidup berkelompok</w:t>
      </w:r>
      <w:r w:rsidRPr="006C31D9">
        <w:rPr>
          <w:rFonts w:eastAsia="Times New Roman"/>
          <w:i/>
          <w:iCs/>
          <w:sz w:val="20"/>
          <w:szCs w:val="20"/>
        </w:rPr>
        <w:t>.</w:t>
      </w:r>
      <w:r w:rsidRPr="006C31D9">
        <w:rPr>
          <w:rFonts w:eastAsia="Times New Roman"/>
          <w:sz w:val="20"/>
          <w:szCs w:val="20"/>
        </w:rPr>
        <w:t xml:space="preserve"> </w:t>
      </w:r>
      <w:r w:rsidRPr="006C31D9">
        <w:rPr>
          <w:rFonts w:eastAsia="Times New Roman"/>
          <w:iCs/>
          <w:sz w:val="20"/>
          <w:szCs w:val="20"/>
        </w:rPr>
        <w:t>Organisasi sosial</w:t>
      </w:r>
      <w:r w:rsidRPr="006C31D9">
        <w:rPr>
          <w:rFonts w:eastAsia="Times New Roman"/>
          <w:i/>
          <w:iCs/>
          <w:sz w:val="20"/>
          <w:szCs w:val="20"/>
        </w:rPr>
        <w:t xml:space="preserve"> </w:t>
      </w:r>
      <w:r w:rsidRPr="006C31D9">
        <w:rPr>
          <w:rFonts w:eastAsia="Times New Roman"/>
          <w:sz w:val="20"/>
          <w:szCs w:val="20"/>
        </w:rPr>
        <w:t>terdiri atas banyak jantan dan banyak betina (</w:t>
      </w:r>
      <w:r w:rsidRPr="006C31D9">
        <w:rPr>
          <w:rFonts w:eastAsia="Times New Roman"/>
          <w:i/>
          <w:iCs/>
          <w:sz w:val="20"/>
          <w:szCs w:val="20"/>
        </w:rPr>
        <w:t>multi-male, multi-female</w:t>
      </w:r>
      <w:r w:rsidRPr="006C31D9">
        <w:rPr>
          <w:rFonts w:eastAsia="Times New Roman"/>
          <w:iCs/>
          <w:sz w:val="20"/>
          <w:szCs w:val="20"/>
        </w:rPr>
        <w:t>)</w:t>
      </w:r>
      <w:r w:rsidRPr="006C31D9">
        <w:rPr>
          <w:rFonts w:eastAsia="Times New Roman"/>
          <w:sz w:val="20"/>
          <w:szCs w:val="20"/>
        </w:rPr>
        <w:t xml:space="preserve"> dengan proporsi usia dan jenis kelamin yang bervariasi </w:t>
      </w:r>
      <w:r w:rsidRPr="006C31D9">
        <w:rPr>
          <w:rFonts w:eastAsia="Times New Roman"/>
          <w:sz w:val="20"/>
          <w:szCs w:val="20"/>
        </w:rPr>
        <w:fldChar w:fldCharType="begin" w:fldLock="1"/>
      </w:r>
      <w:r w:rsidR="00977A55">
        <w:rPr>
          <w:rFonts w:eastAsia="Times New Roman"/>
          <w:sz w:val="20"/>
          <w:szCs w:val="20"/>
        </w:rPr>
        <w:instrText>ADDIN CSL_CITATION {"citationItems":[{"id":"ITEM-1","itemData":{"DOI":"10.4324/9781315663135","ISBN":"9781138954366","author":[{"dropping-particle":"","family":"Strier","given":"Karen B.","non-dropping-particle":"","parse-names":false,"suffix":""}],"container-title":"Taylor and Francis","edition":"5th Editio","id":"ITEM-1","issued":{"date-parts":[["2017"]]},"publisher":"Routledge","publisher-place":"New York","title":"Primate Behavioral Ecology","type":"book"},"uris":["http://www.mendeley.com/documents/?uuid=dc1d495a-8941-464f-afe4-3d0b4687325d"]},{"id":"ITEM-2","itemData":{"ISBN":"978-1-940496-05-4","author":[{"dropping-particle":"","family":"Rowe","given":"Noel","non-dropping-particle":"","parse-names":false,"suffix":""},{"dropping-particle":"","family":"Myers","given":"Marc","non-dropping-particle":"","parse-names":false,"suffix":""}],"editor":[{"dropping-particle":"","family":"Wetherold","given":"Rosemary","non-dropping-particle":"","parse-names":false,"suffix":""},{"dropping-particle":"","family":"Rylands","given":"Anthony","non-dropping-particle":"","parse-names":false,"suffix":""},{"dropping-particle":"","family":"Wright","given":"Patricia C.","non-dropping-particle":"","parse-names":false,"suffix":""}],"id":"ITEM-2","issued":{"date-parts":[["2016"]]},"publisher":"Pogonias Press","publisher-place":"Rhode Island","title":"All the World's Primates","type":"book"},"uris":["http://www.mendeley.com/documents/?uuid=1277bbdf-eb96-4e34-8efd-36a811655e83"]},{"id":"ITEM-3","itemData":{"DOI":"10.1007/978-1-4419-1560-3_22","ISBN":"9781441915597","author":[{"dropping-particle":"","family":"Gursky-Doyen","given":"Sharon","non-dropping-particle":"","parse-names":false,"suffix":""},{"dropping-particle":"","family":"Supriatna","given":"Jatna","non-dropping-particle":"","parse-names":false,"suffix":""}],"container-title":"Developments in Primatology: Progress and Prospects","id":"ITEM-3","issued":{"date-parts":[["2010"]]},"publisher":"Springer Science","publisher-place":"New York","title":"Indonesian Primates","type":"book"},"uris":["http://www.mendeley.com/documents/?uuid=e5455e41-8491-4895-9a8f-41c3e90269ae"]}],"mendeley":{"formattedCitation":"(Gursky-Doyen &amp; Supriatna, 2010; Rowe &amp; Myers, 2016; Strier, 2017)","manualFormatting":"(Gursky-Doyen &amp; Supriatna, 2010; Rowe &amp; Myers, 2016; Strier, 2017)","plainTextFormattedCitation":"(Gursky-Doyen &amp; Supriatna, 2010; Rowe &amp; Myers, 2016; Strier, 2017)","previouslyFormattedCitation":"(Strier, 2017; Rowe and Myers, 2016; Gursky-Doyen and Supriatna, 2010)"},"properties":{"noteIndex":0},"schema":"https://github.com/citation-style-language/schema/raw/master/csl-citation.json"}</w:instrText>
      </w:r>
      <w:r w:rsidRPr="006C31D9">
        <w:rPr>
          <w:rFonts w:eastAsia="Times New Roman"/>
          <w:sz w:val="20"/>
          <w:szCs w:val="20"/>
        </w:rPr>
        <w:fldChar w:fldCharType="separate"/>
      </w:r>
      <w:r w:rsidRPr="006C31D9">
        <w:rPr>
          <w:rFonts w:eastAsia="Times New Roman"/>
          <w:noProof/>
          <w:sz w:val="20"/>
          <w:szCs w:val="20"/>
        </w:rPr>
        <w:t>(Gursky-Doyen &amp; Supriatna, 2010; Rowe &amp; Myers, 2016; Strier, 2017)</w:t>
      </w:r>
      <w:r w:rsidRPr="006C31D9">
        <w:rPr>
          <w:rFonts w:eastAsia="Times New Roman"/>
          <w:sz w:val="20"/>
          <w:szCs w:val="20"/>
        </w:rPr>
        <w:fldChar w:fldCharType="end"/>
      </w:r>
      <w:r w:rsidRPr="006C31D9">
        <w:rPr>
          <w:rFonts w:eastAsia="Times New Roman"/>
          <w:sz w:val="20"/>
          <w:szCs w:val="20"/>
        </w:rPr>
        <w:t>. Setiap individu memiliki strata sosial dengan dominansi paling tinggi ditempati oleh satu individu jantan dewasa (</w:t>
      </w:r>
      <w:r w:rsidRPr="006C31D9">
        <w:rPr>
          <w:rFonts w:eastAsia="Times New Roman"/>
          <w:i/>
          <w:iCs/>
          <w:sz w:val="20"/>
          <w:szCs w:val="20"/>
        </w:rPr>
        <w:t>alpha-male</w:t>
      </w:r>
      <w:r w:rsidRPr="006C31D9">
        <w:rPr>
          <w:rFonts w:eastAsia="Times New Roman"/>
          <w:sz w:val="20"/>
          <w:szCs w:val="20"/>
        </w:rPr>
        <w:t xml:space="preserve">). Dominansi hierarki berperan penting dalam mencegah eskalasi tingkah laku agresif </w:t>
      </w:r>
      <w:r w:rsidRPr="006C31D9">
        <w:rPr>
          <w:rFonts w:eastAsia="Times New Roman"/>
          <w:sz w:val="20"/>
          <w:szCs w:val="20"/>
        </w:rPr>
        <w:t xml:space="preserve">sehingga keutuhan hidup berkelompok dapat dipertahankan. Individu dominan akan mendapatkan akses lebih utama terhadap sumber daya dibandingkan subordinat. Status dominan pada jantan sering kali berkorelasi positif dengan frekuensi kopulasi, selain itu, bagi individu jantan </w:t>
      </w:r>
      <w:r w:rsidRPr="006C31D9">
        <w:rPr>
          <w:rFonts w:eastAsia="Times New Roman"/>
          <w:i/>
          <w:iCs/>
          <w:sz w:val="20"/>
          <w:szCs w:val="20"/>
        </w:rPr>
        <w:t xml:space="preserve">M. fascicularis </w:t>
      </w:r>
      <w:r w:rsidRPr="006C31D9">
        <w:rPr>
          <w:rFonts w:eastAsia="Times New Roman"/>
          <w:sz w:val="20"/>
          <w:szCs w:val="20"/>
        </w:rPr>
        <w:t>memiliki akses lebih mudah terhadap makanan, sehingga dominansi hierarki sering kali dikaitkan dengan kesuksesan reproduksi (</w:t>
      </w:r>
      <w:proofErr w:type="spellStart"/>
      <w:r w:rsidRPr="006C31D9">
        <w:rPr>
          <w:rFonts w:eastAsia="Times New Roman"/>
          <w:i/>
          <w:iCs/>
          <w:sz w:val="20"/>
          <w:szCs w:val="20"/>
        </w:rPr>
        <w:t>reproductive</w:t>
      </w:r>
      <w:proofErr w:type="spellEnd"/>
      <w:r w:rsidRPr="006C31D9">
        <w:rPr>
          <w:rFonts w:eastAsia="Times New Roman"/>
          <w:i/>
          <w:iCs/>
          <w:sz w:val="20"/>
          <w:szCs w:val="20"/>
        </w:rPr>
        <w:t xml:space="preserve"> </w:t>
      </w:r>
      <w:proofErr w:type="spellStart"/>
      <w:r w:rsidRPr="006C31D9">
        <w:rPr>
          <w:rFonts w:eastAsia="Times New Roman"/>
          <w:i/>
          <w:iCs/>
          <w:sz w:val="20"/>
          <w:szCs w:val="20"/>
        </w:rPr>
        <w:t>success</w:t>
      </w:r>
      <w:proofErr w:type="spellEnd"/>
      <w:r w:rsidRPr="006C31D9">
        <w:rPr>
          <w:rFonts w:eastAsia="Times New Roman"/>
          <w:sz w:val="20"/>
          <w:szCs w:val="20"/>
        </w:rPr>
        <w:t xml:space="preserve">) </w:t>
      </w:r>
      <w:r w:rsidRPr="006C31D9">
        <w:rPr>
          <w:rFonts w:eastAsia="Times New Roman"/>
          <w:sz w:val="20"/>
          <w:szCs w:val="20"/>
        </w:rPr>
        <w:fldChar w:fldCharType="begin" w:fldLock="1"/>
      </w:r>
      <w:r w:rsidR="00977A55">
        <w:rPr>
          <w:rFonts w:eastAsia="Times New Roman"/>
          <w:sz w:val="20"/>
          <w:szCs w:val="20"/>
        </w:rPr>
        <w:instrText>ADDIN CSL_CITATION {"citationItems":[{"id":"ITEM-1","itemData":{"ISBN":"978-1-940496-05-4","author":[{"dropping-particle":"","family":"Rowe","given":"Noel","non-dropping-particle":"","parse-names":false,"suffix":""},{"dropping-particle":"","family":"Myers","given":"Marc","non-dropping-particle":"","parse-names":false,"suffix":""}],"editor":[{"dropping-particle":"","family":"Wetherold","given":"Rosemary","non-dropping-particle":"","parse-names":false,"suffix":""},{"dropping-particle":"","family":"Rylands","given":"Anthony","non-dropping-particle":"","parse-names":false,"suffix":""},{"dropping-particle":"","family":"Wright","given":"Patricia C.","non-dropping-particle":"","parse-names":false,"suffix":""}],"id":"ITEM-1","issued":{"date-parts":[["2016"]]},"publisher":"Pogonias Press","publisher-place":"Rhode Island","title":"All the World's Primates","type":"book"},"uris":["http://www.mendeley.com/documents/?uuid=1277bbdf-eb96-4e34-8efd-36a811655e83"]},{"id":"ITEM-2","itemData":{"DOI":"10.1007/978-1-4419-1560-3_22","ISBN":"9781441915597","author":[{"dropping-particle":"","family":"Gursky-Doyen","given":"Sharon","non-dropping-particle":"","parse-names":false,"suffix":""},{"dropping-particle":"","family":"Supriatna","given":"Jatna","non-dropping-particle":"","parse-names":false,"suffix":""}],"container-title":"Developments in Primatology: Progress and Prospects","id":"ITEM-2","issued":{"date-parts":[["2010"]]},"publisher":"Springer Science","publisher-place":"New York","title":"Indonesian Primates","type":"book"},"uris":["http://www.mendeley.com/documents/?uuid=e5455e41-8491-4895-9a8f-41c3e90269ae"]}],"mendeley":{"formattedCitation":"(Gursky-Doyen &amp; Supriatna, 2010; Rowe &amp; Myers, 2016)","manualFormatting":"(Gursky-Doyen &amp; Supriatna, 2010; Rowe &amp; Myers, 2016)","plainTextFormattedCitation":"(Gursky-Doyen &amp; Supriatna, 2010; Rowe &amp; Myers, 2016)","previouslyFormattedCitation":"(Rowe and Myers, 2016; Gursky-Doyen and Supriatna, 2010)"},"properties":{"noteIndex":0},"schema":"https://github.com/citation-style-language/schema/raw/master/csl-citation.json"}</w:instrText>
      </w:r>
      <w:r w:rsidRPr="006C31D9">
        <w:rPr>
          <w:rFonts w:eastAsia="Times New Roman"/>
          <w:sz w:val="20"/>
          <w:szCs w:val="20"/>
        </w:rPr>
        <w:fldChar w:fldCharType="separate"/>
      </w:r>
      <w:r w:rsidRPr="006C31D9">
        <w:rPr>
          <w:rFonts w:eastAsia="Times New Roman"/>
          <w:noProof/>
          <w:sz w:val="20"/>
          <w:szCs w:val="20"/>
        </w:rPr>
        <w:t>(Gursky-Doyen &amp; Supriatna, 2010; Rowe &amp; Myers, 2016)</w:t>
      </w:r>
      <w:r w:rsidRPr="006C31D9">
        <w:rPr>
          <w:rFonts w:eastAsia="Times New Roman"/>
          <w:sz w:val="20"/>
          <w:szCs w:val="20"/>
        </w:rPr>
        <w:fldChar w:fldCharType="end"/>
      </w:r>
      <w:r w:rsidRPr="006C31D9">
        <w:rPr>
          <w:rFonts w:eastAsia="Times New Roman"/>
          <w:sz w:val="20"/>
          <w:szCs w:val="20"/>
        </w:rPr>
        <w:t>.</w:t>
      </w:r>
    </w:p>
    <w:p w14:paraId="132927FE" w14:textId="77777777" w:rsidR="006C31D9" w:rsidRDefault="006C31D9" w:rsidP="00F14650">
      <w:pPr>
        <w:spacing w:after="240"/>
        <w:ind w:firstLine="360"/>
        <w:jc w:val="both"/>
        <w:rPr>
          <w:sz w:val="20"/>
          <w:szCs w:val="20"/>
        </w:rPr>
      </w:pPr>
      <w:r w:rsidRPr="006C31D9">
        <w:rPr>
          <w:sz w:val="20"/>
          <w:szCs w:val="20"/>
        </w:rPr>
        <w:lastRenderedPageBreak/>
        <w:t xml:space="preserve">Individu </w:t>
      </w:r>
      <w:r w:rsidRPr="006C31D9">
        <w:rPr>
          <w:i/>
          <w:iCs/>
          <w:sz w:val="20"/>
          <w:szCs w:val="20"/>
        </w:rPr>
        <w:t xml:space="preserve">alpha-male </w:t>
      </w:r>
      <w:r w:rsidRPr="006C31D9">
        <w:rPr>
          <w:sz w:val="20"/>
          <w:szCs w:val="20"/>
        </w:rPr>
        <w:t xml:space="preserve">dan </w:t>
      </w:r>
      <w:r w:rsidRPr="006C31D9">
        <w:rPr>
          <w:i/>
          <w:iCs/>
          <w:sz w:val="20"/>
          <w:szCs w:val="20"/>
        </w:rPr>
        <w:t xml:space="preserve">beta-male </w:t>
      </w:r>
      <w:r w:rsidRPr="006C31D9">
        <w:rPr>
          <w:sz w:val="20"/>
          <w:szCs w:val="20"/>
        </w:rPr>
        <w:t xml:space="preserve">memiliki perbedaan pada dominansi tingkah laku dan akses sumber daya. </w:t>
      </w:r>
      <w:r w:rsidRPr="006C31D9">
        <w:rPr>
          <w:i/>
          <w:iCs/>
          <w:sz w:val="20"/>
          <w:szCs w:val="20"/>
        </w:rPr>
        <w:t xml:space="preserve">Alpha-male </w:t>
      </w:r>
      <w:r w:rsidRPr="006C31D9">
        <w:rPr>
          <w:sz w:val="20"/>
          <w:szCs w:val="20"/>
        </w:rPr>
        <w:t>menunjukkan dominasi yang signifikan untuk tingkah laku agonistik, kopulasi, menggoyang-goyangkan ranting pohon, bergerak, ditelisik (</w:t>
      </w:r>
      <w:r w:rsidRPr="006C31D9">
        <w:rPr>
          <w:i/>
          <w:iCs/>
          <w:sz w:val="20"/>
          <w:szCs w:val="20"/>
        </w:rPr>
        <w:t>grooming</w:t>
      </w:r>
      <w:r w:rsidRPr="006C31D9">
        <w:rPr>
          <w:sz w:val="20"/>
          <w:szCs w:val="20"/>
        </w:rPr>
        <w:t xml:space="preserve">) individu lain, tindakan menyerang individu lain dan melindungi individu lain, apabila dibandingkan dengan </w:t>
      </w:r>
      <w:r w:rsidRPr="006C31D9">
        <w:rPr>
          <w:i/>
          <w:iCs/>
          <w:sz w:val="20"/>
          <w:szCs w:val="20"/>
        </w:rPr>
        <w:t xml:space="preserve">beta-male </w:t>
      </w:r>
      <w:r w:rsidRPr="006C31D9">
        <w:rPr>
          <w:i/>
          <w:iCs/>
          <w:sz w:val="20"/>
          <w:szCs w:val="20"/>
        </w:rPr>
        <w:fldChar w:fldCharType="begin" w:fldLock="1"/>
      </w:r>
      <w:r w:rsidR="00977A55">
        <w:rPr>
          <w:i/>
          <w:iCs/>
          <w:sz w:val="20"/>
          <w:szCs w:val="20"/>
        </w:rPr>
        <w:instrText>ADDIN CSL_CITATION {"citationItems":[{"id":"ITEM-1","itemData":{"ISSN":"00309923","abstract":"A comprehensive population study of three monkey species (i.e. Macaca fascicularis, Macaca nemestrina and Trachypithecus obscurus) was piloted to determine the dominant species, population quantity and group size. The survey was conducted between November 2011 and May 2012. The technique adapted for the study was scan sampling method; Population survey showed that there were 23 groups of 508 individuals of three monkeys' species in three states of Peninsular Malaysia (Penang, Kedah and Perak). One-Way Anova test was used to find the significant difference among above three species and to compare their means. Adult males showed a significant difference between two species in terms of population (i.e. Macaca fascicularis and Macaca nemestrina and p-value is p&lt;0.01). Adult females, sub-adults and juveniles were found to be significant as compared to Macaca fascicular and Macaca nemestrina which were found p&lt;0.008, p&lt;0.01 and p&lt;0.04 respectively. The infants were found nonsignificant and Trachypithecus obscurus showed no variation in comparison with other two species. The survey discovered that the Macaca fascicularis was the most dominant species of Peninsular Malaysia. It was noted that the population of Macaca nemestrina was declining and the population of Trachypithecus obscurus was stable species of Peninsular Malaysia. Copyright © 2012 Zoological Society of Pakistan.","author":[{"dropping-particle":"","family":"Karimullah","given":"","non-dropping-particle":"","parse-names":false,"suffix":""},{"dropping-particle":"","family":"Anuar","given":"Shahrul","non-dropping-particle":"","parse-names":false,"suffix":""}],"container-title":"Pakistan Journal of Zoology","id":"ITEM-1","issue":"6","issued":{"date-parts":[["2012"]]},"page":"1567-1574","title":"The dominant species of monkeys (macaca fascicularis) in northern region of peninsular Malaysia","type":"article-journal","volume":"44"},"uris":["http://www.mendeley.com/documents/?uuid=cb94b6ac-8bf1-4893-b2e0-0aa8097ed785"]}],"mendeley":{"formattedCitation":"(Karimullah &amp; Anuar, 2012)","manualFormatting":"(Karimullah &amp; Anuar, 2012)","plainTextFormattedCitation":"(Karimullah &amp; Anuar, 2012)","previouslyFormattedCitation":"(Karimullah and Anuar, 2012)"},"properties":{"noteIndex":0},"schema":"https://github.com/citation-style-language/schema/raw/master/csl-citation.json"}</w:instrText>
      </w:r>
      <w:r w:rsidRPr="006C31D9">
        <w:rPr>
          <w:i/>
          <w:iCs/>
          <w:sz w:val="20"/>
          <w:szCs w:val="20"/>
        </w:rPr>
        <w:fldChar w:fldCharType="separate"/>
      </w:r>
      <w:r w:rsidRPr="006C31D9">
        <w:rPr>
          <w:iCs/>
          <w:noProof/>
          <w:sz w:val="20"/>
          <w:szCs w:val="20"/>
        </w:rPr>
        <w:t>(Karimullah &amp; Anuar, 2012)</w:t>
      </w:r>
      <w:r w:rsidRPr="006C31D9">
        <w:rPr>
          <w:sz w:val="20"/>
          <w:szCs w:val="20"/>
        </w:rPr>
        <w:fldChar w:fldCharType="end"/>
      </w:r>
      <w:r w:rsidRPr="006C31D9">
        <w:rPr>
          <w:sz w:val="20"/>
          <w:szCs w:val="20"/>
        </w:rPr>
        <w:t xml:space="preserve">. </w:t>
      </w:r>
      <w:r w:rsidRPr="006C31D9">
        <w:rPr>
          <w:i/>
          <w:iCs/>
          <w:sz w:val="20"/>
          <w:szCs w:val="20"/>
        </w:rPr>
        <w:t xml:space="preserve">Alpha-male </w:t>
      </w:r>
      <w:r w:rsidRPr="006C31D9">
        <w:rPr>
          <w:iCs/>
          <w:sz w:val="20"/>
          <w:szCs w:val="20"/>
        </w:rPr>
        <w:t xml:space="preserve">dapat mengontrol interaksi agresif yang terjadi dalam kelompok melalui intervensi, namun tidak memberikan </w:t>
      </w:r>
      <w:r w:rsidRPr="006C31D9">
        <w:rPr>
          <w:i/>
          <w:sz w:val="20"/>
          <w:szCs w:val="20"/>
        </w:rPr>
        <w:t>support</w:t>
      </w:r>
      <w:r w:rsidRPr="006C31D9">
        <w:rPr>
          <w:iCs/>
          <w:sz w:val="20"/>
          <w:szCs w:val="20"/>
        </w:rPr>
        <w:t xml:space="preserve"> kepada individu dominan atau subordinat secara konsisten,</w:t>
      </w:r>
      <w:r w:rsidRPr="006C31D9">
        <w:rPr>
          <w:sz w:val="20"/>
          <w:szCs w:val="20"/>
        </w:rPr>
        <w:t xml:space="preserve"> di samping menjaga hubungan antar individu dalam kelompok, </w:t>
      </w:r>
      <w:r w:rsidRPr="006C31D9">
        <w:rPr>
          <w:i/>
          <w:iCs/>
          <w:sz w:val="20"/>
          <w:szCs w:val="20"/>
        </w:rPr>
        <w:t xml:space="preserve">alpha-male </w:t>
      </w:r>
      <w:r w:rsidRPr="006C31D9">
        <w:rPr>
          <w:sz w:val="20"/>
          <w:szCs w:val="20"/>
        </w:rPr>
        <w:t xml:space="preserve">juga berperan dalam menjaga kelompoknya dari ancaman yang datang dari luar. Ancaman dari luar kelompok sering kali datang dari kelompok lain ataupun dari spesies lain. </w:t>
      </w:r>
      <w:r w:rsidRPr="006C31D9">
        <w:rPr>
          <w:i/>
          <w:sz w:val="20"/>
          <w:szCs w:val="20"/>
        </w:rPr>
        <w:t>Alpha-male</w:t>
      </w:r>
      <w:r w:rsidRPr="006C31D9">
        <w:rPr>
          <w:sz w:val="20"/>
          <w:szCs w:val="20"/>
        </w:rPr>
        <w:t xml:space="preserve"> akan berada di posisi depan dalam menghadapi gangguan dengan memberikan </w:t>
      </w:r>
      <w:r w:rsidRPr="006C31D9">
        <w:rPr>
          <w:i/>
          <w:sz w:val="20"/>
          <w:szCs w:val="20"/>
        </w:rPr>
        <w:t>alarm call</w:t>
      </w:r>
      <w:r w:rsidRPr="006C31D9">
        <w:rPr>
          <w:sz w:val="20"/>
          <w:szCs w:val="20"/>
        </w:rPr>
        <w:t xml:space="preserve"> atau menyerang </w:t>
      </w:r>
      <w:r w:rsidRPr="006C31D9">
        <w:rPr>
          <w:sz w:val="20"/>
          <w:szCs w:val="20"/>
        </w:rPr>
        <w:fldChar w:fldCharType="begin" w:fldLock="1"/>
      </w:r>
      <w:r w:rsidRPr="006C31D9">
        <w:rPr>
          <w:sz w:val="20"/>
          <w:szCs w:val="20"/>
        </w:rPr>
        <w:instrText>ADDIN CSL_CITATION {"citationItems":[{"id":"ITEM-1","itemData":{"ISBN":"9786162833052","author":[{"dropping-particle":"","family":"Schapiro","given":"Steven J.","non-dropping-particle":"","parse-names":false,"suffix":""}],"container-title":"CRC Press","id":"ITEM-1","issued":{"date-parts":[["2017"]]},"publisher":"CRC Press","publisher-place":"Boca Raton","title":"Handbook of Primate Behavioral Management","type":"book"},"uris":["http://www.mendeley.com/documents/?uuid=b4585771-dac0-46e4-82f1-6b3dde9e2aa6"]}],"mendeley":{"formattedCitation":"(Schapiro, 2017)","plainTextFormattedCitation":"(Schapiro, 2017)","previouslyFormattedCitation":"(Schapiro, 2017)"},"properties":{"noteIndex":0},"schema":"https://github.com/citation-style-language/schema/raw/master/csl-citation.json"}</w:instrText>
      </w:r>
      <w:r w:rsidRPr="006C31D9">
        <w:rPr>
          <w:sz w:val="20"/>
          <w:szCs w:val="20"/>
        </w:rPr>
        <w:fldChar w:fldCharType="separate"/>
      </w:r>
      <w:r w:rsidRPr="006C31D9">
        <w:rPr>
          <w:noProof/>
          <w:sz w:val="20"/>
          <w:szCs w:val="20"/>
        </w:rPr>
        <w:t>(Schapiro, 2017)</w:t>
      </w:r>
      <w:r w:rsidRPr="006C31D9">
        <w:rPr>
          <w:sz w:val="20"/>
          <w:szCs w:val="20"/>
        </w:rPr>
        <w:fldChar w:fldCharType="end"/>
      </w:r>
      <w:r w:rsidRPr="006C31D9">
        <w:rPr>
          <w:sz w:val="20"/>
          <w:szCs w:val="20"/>
        </w:rPr>
        <w:t>.</w:t>
      </w:r>
    </w:p>
    <w:p w14:paraId="2CF00527" w14:textId="77777777" w:rsidR="006C31D9" w:rsidRDefault="006C31D9" w:rsidP="00F14650">
      <w:pPr>
        <w:spacing w:after="240"/>
        <w:ind w:firstLine="360"/>
        <w:jc w:val="both"/>
        <w:rPr>
          <w:sz w:val="20"/>
          <w:szCs w:val="20"/>
        </w:rPr>
      </w:pPr>
      <w:r w:rsidRPr="006C31D9">
        <w:rPr>
          <w:i/>
          <w:iCs/>
          <w:sz w:val="20"/>
          <w:szCs w:val="20"/>
        </w:rPr>
        <w:t>Alpha-male</w:t>
      </w:r>
      <w:r w:rsidRPr="006C31D9">
        <w:rPr>
          <w:sz w:val="20"/>
          <w:szCs w:val="20"/>
        </w:rPr>
        <w:t xml:space="preserve"> sering kali menerima </w:t>
      </w:r>
      <w:r w:rsidRPr="006C31D9">
        <w:rPr>
          <w:i/>
          <w:iCs/>
          <w:sz w:val="20"/>
          <w:szCs w:val="20"/>
        </w:rPr>
        <w:t>grooming</w:t>
      </w:r>
      <w:r w:rsidRPr="006C31D9">
        <w:rPr>
          <w:sz w:val="20"/>
          <w:szCs w:val="20"/>
        </w:rPr>
        <w:t xml:space="preserve"> dari betina-betina dewasa dan mampu menguasai betina yang siap kawin dalam kelompoknya </w:t>
      </w:r>
      <w:r w:rsidRPr="006C31D9">
        <w:rPr>
          <w:sz w:val="20"/>
          <w:szCs w:val="20"/>
        </w:rPr>
        <w:fldChar w:fldCharType="begin" w:fldLock="1"/>
      </w:r>
      <w:r w:rsidR="00977A55">
        <w:rPr>
          <w:sz w:val="20"/>
          <w:szCs w:val="20"/>
        </w:rPr>
        <w:instrText>ADDIN CSL_CITATION {"citationItems":[{"id":"ITEM-1","itemData":{"ISBN":"978-1-940496-05-4","author":[{"dropping-particle":"","family":"Rowe","given":"Noel","non-dropping-particle":"","parse-names":false,"suffix":""},{"dropping-particle":"","family":"Myers","given":"Marc","non-dropping-particle":"","parse-names":false,"suffix":""}],"editor":[{"dropping-particle":"","family":"Wetherold","given":"Rosemary","non-dropping-particle":"","parse-names":false,"suffix":""},{"dropping-particle":"","family":"Rylands","given":"Anthony","non-dropping-particle":"","parse-names":false,"suffix":""},{"dropping-particle":"","family":"Wright","given":"Patricia C.","non-dropping-particle":"","parse-names":false,"suffix":""}],"id":"ITEM-1","issued":{"date-parts":[["2016"]]},"publisher":"Pogonias Press","publisher-place":"Rhode Island","title":"All the World's Primates","type":"book"},"uris":["http://www.mendeley.com/documents/?uuid=1277bbdf-eb96-4e34-8efd-36a811655e83"]},{"id":"ITEM-2","itemData":{"DOI":"10.25077/jbioua.7.1.14-20.2019","ISSN":"2303-2162","abstract":"A study on social network based on grooming interactions among males of long-tailed macaques (Macaca fascicularis) at Gunung Meru, Padang has been conducted from August to October 2015. The dominance relationship determined by submissive interactions among 17 adult males. Submissive interactions were recorded using ad libitum observation and grooming interactions by continuous recording method. The results showed that the dominance hierarchy among males was linear (Matman linearity index: h' = 0.97). Alfa male appeared to have the highest centrality index among all the males. This study indicates that individuals attained higher dominance hierarchy tend to have higher degree of centrality.","author":[{"dropping-particle":"","family":"Hidayat","given":"Ami","non-dropping-particle":"","parse-names":false,"suffix":""},{"dropping-particle":"","family":"Rizaldi","given":"Rizaldi","non-dropping-particle":"","parse-names":false,"suffix":""},{"dropping-particle":"","family":"Nurdin","given":"Jabang","non-dropping-particle":"","parse-names":false,"suffix":""}],"container-title":"Jurnal Biologi UNAND","id":"ITEM-2","issue":"1","issued":{"date-parts":[["2019"]]},"page":"14-20","title":"Jaringan Sosial (Social Network) Antar Jantan Monyet Ekor Panjang (Macaca fascicularis) Di Gunung Meru, Padang, Sumatera Barat","type":"article-journal","volume":"7"},"uris":["http://www.mendeley.com/documents/?uuid=b5f23f14-f3ce-45c2-8277-ac570fb5c796"]}],"mendeley":{"formattedCitation":"(Hidayat et al., 2019; Rowe &amp; Myers, 2016)","manualFormatting":"(Hidayat et al., 2019; Rowe &amp; Myers, 2016)","plainTextFormattedCitation":"(Hidayat et al., 2019; Rowe &amp; Myers, 2016)","previouslyFormattedCitation":"(Rowe and Myers, 2016; Hidayat, Rizaldi and Nurdin, 2019)"},"properties":{"noteIndex":0},"schema":"https://github.com/citation-style-language/schema/raw/master/csl-citation.json"}</w:instrText>
      </w:r>
      <w:r w:rsidRPr="006C31D9">
        <w:rPr>
          <w:sz w:val="20"/>
          <w:szCs w:val="20"/>
        </w:rPr>
        <w:fldChar w:fldCharType="separate"/>
      </w:r>
      <w:r w:rsidRPr="006C31D9">
        <w:rPr>
          <w:noProof/>
          <w:sz w:val="20"/>
          <w:szCs w:val="20"/>
        </w:rPr>
        <w:t xml:space="preserve">(Hidayat </w:t>
      </w:r>
      <w:r w:rsidRPr="006C31D9">
        <w:rPr>
          <w:i/>
          <w:noProof/>
          <w:sz w:val="20"/>
          <w:szCs w:val="20"/>
        </w:rPr>
        <w:t>et al</w:t>
      </w:r>
      <w:r w:rsidRPr="006C31D9">
        <w:rPr>
          <w:noProof/>
          <w:sz w:val="20"/>
          <w:szCs w:val="20"/>
        </w:rPr>
        <w:t>., 2019; Rowe &amp; Myers, 2016)</w:t>
      </w:r>
      <w:r w:rsidRPr="006C31D9">
        <w:rPr>
          <w:sz w:val="20"/>
          <w:szCs w:val="20"/>
        </w:rPr>
        <w:fldChar w:fldCharType="end"/>
      </w:r>
      <w:r w:rsidRPr="006C31D9">
        <w:rPr>
          <w:sz w:val="20"/>
          <w:szCs w:val="20"/>
        </w:rPr>
        <w:t xml:space="preserve">. Mengingat peran sosial individu </w:t>
      </w:r>
      <w:r w:rsidRPr="006C31D9">
        <w:rPr>
          <w:i/>
          <w:sz w:val="20"/>
          <w:szCs w:val="20"/>
        </w:rPr>
        <w:t>alpha-male</w:t>
      </w:r>
      <w:r w:rsidRPr="006C31D9">
        <w:rPr>
          <w:sz w:val="20"/>
          <w:szCs w:val="20"/>
        </w:rPr>
        <w:t xml:space="preserve"> di dalam kelompok yang berbeda dengan individu lain, maka diasumsikan akan terjadi perbedaan tingkah laku harian antara </w:t>
      </w:r>
      <w:r w:rsidRPr="006C31D9">
        <w:rPr>
          <w:i/>
          <w:iCs/>
          <w:sz w:val="20"/>
          <w:szCs w:val="20"/>
        </w:rPr>
        <w:t>alpha-male</w:t>
      </w:r>
      <w:r w:rsidRPr="006C31D9">
        <w:rPr>
          <w:sz w:val="20"/>
          <w:szCs w:val="20"/>
        </w:rPr>
        <w:t xml:space="preserve"> dengan individu jantan lain yang memiliki dominansi lebih rendah dalam kelompok, oleh karena itu perlu dilakukan penelitian tingkah laku untuk membandingkan pola tingkah laku harian </w:t>
      </w:r>
      <w:r w:rsidRPr="006C31D9">
        <w:rPr>
          <w:i/>
          <w:iCs/>
          <w:sz w:val="20"/>
          <w:szCs w:val="20"/>
        </w:rPr>
        <w:t>alpha-male</w:t>
      </w:r>
      <w:r w:rsidRPr="006C31D9">
        <w:rPr>
          <w:sz w:val="20"/>
          <w:szCs w:val="20"/>
        </w:rPr>
        <w:t xml:space="preserve"> dengan jantan lain di dalam kelompok yang sama.</w:t>
      </w:r>
    </w:p>
    <w:p w14:paraId="0F0286C2" w14:textId="77777777" w:rsidR="00E72C3E" w:rsidRDefault="006C31D9" w:rsidP="00F14650">
      <w:pPr>
        <w:spacing w:after="240"/>
        <w:ind w:firstLine="360"/>
        <w:jc w:val="both"/>
        <w:rPr>
          <w:sz w:val="20"/>
          <w:szCs w:val="20"/>
        </w:rPr>
      </w:pPr>
      <w:r w:rsidRPr="006C31D9">
        <w:rPr>
          <w:rFonts w:eastAsia="Times New Roman"/>
          <w:sz w:val="20"/>
          <w:szCs w:val="20"/>
        </w:rPr>
        <w:t xml:space="preserve">Taman Wisata Religi (TWR) Makam Mbah Agung (Makam Keramat) Karangbanar berada di Desa Kalisalak, Kecamatan Kebasen, Kabupaten Banyumas, Provinsi Jawa Tengah </w:t>
      </w:r>
      <w:r w:rsidRPr="006C31D9">
        <w:rPr>
          <w:rFonts w:eastAsia="Times New Roman"/>
          <w:sz w:val="20"/>
          <w:szCs w:val="20"/>
        </w:rPr>
        <w:fldChar w:fldCharType="begin" w:fldLock="1"/>
      </w:r>
      <w:r w:rsidRPr="006C31D9">
        <w:rPr>
          <w:rFonts w:eastAsia="Times New Roman"/>
          <w:sz w:val="20"/>
          <w:szCs w:val="20"/>
        </w:rPr>
        <w:instrText>ADDIN CSL_CITATION {"citationItems":[{"id":"ITEM-1","itemData":{"author":[{"dropping-particle":"","family":"Utami","given":"A. T.","non-dropping-particle":"","parse-names":false,"suffix":""}],"id":"ITEM-1","issued":{"date-parts":[["2019"]]},"number-of-pages":"12","publisher":"Institut Agama Islam Negeri Purwokerto","title":"Implementasi Model Evaluasi CIPP (Context, Input, Process, Product) Pada Pelaksaanaan Kegiatan Family Development Session (FDS) Program Keluarga Harapan (PKH) Di Desa Kalisalak, Kecamatan Kebasen","type":"thesis"},"uris":["http://www.mendeley.com/documents/?uuid=dded7fd4-928a-46a0-a2a4-7ca70f5a43ef"]}],"mendeley":{"formattedCitation":"(Utami, 2019)","plainTextFormattedCitation":"(Utami, 2019)","previouslyFormattedCitation":"(Utami, 2019)"},"properties":{"noteIndex":0},"schema":"https://github.com/citation-style-language/schema/raw/master/csl-citation.json"}</w:instrText>
      </w:r>
      <w:r w:rsidRPr="006C31D9">
        <w:rPr>
          <w:rFonts w:eastAsia="Times New Roman"/>
          <w:sz w:val="20"/>
          <w:szCs w:val="20"/>
        </w:rPr>
        <w:fldChar w:fldCharType="separate"/>
      </w:r>
      <w:r w:rsidRPr="006C31D9">
        <w:rPr>
          <w:rFonts w:eastAsia="Times New Roman"/>
          <w:noProof/>
          <w:sz w:val="20"/>
          <w:szCs w:val="20"/>
        </w:rPr>
        <w:t>(Utami, 2019)</w:t>
      </w:r>
      <w:r w:rsidRPr="006C31D9">
        <w:rPr>
          <w:rFonts w:eastAsia="Times New Roman"/>
          <w:sz w:val="20"/>
          <w:szCs w:val="20"/>
        </w:rPr>
        <w:fldChar w:fldCharType="end"/>
      </w:r>
      <w:r w:rsidRPr="006C31D9">
        <w:rPr>
          <w:rFonts w:eastAsia="Times New Roman"/>
          <w:sz w:val="20"/>
          <w:szCs w:val="20"/>
        </w:rPr>
        <w:t xml:space="preserve"> yang merupakan kawasan wisata yang memiliki vegetasi hutan  yang dihuni oleh kelompok </w:t>
      </w:r>
      <w:r w:rsidRPr="006C31D9">
        <w:rPr>
          <w:rFonts w:eastAsia="Times New Roman"/>
          <w:i/>
          <w:iCs/>
          <w:sz w:val="20"/>
          <w:szCs w:val="20"/>
        </w:rPr>
        <w:t>M. fascicularis</w:t>
      </w:r>
      <w:r w:rsidRPr="006C31D9">
        <w:rPr>
          <w:rFonts w:eastAsia="Times New Roman"/>
          <w:sz w:val="20"/>
          <w:szCs w:val="20"/>
        </w:rPr>
        <w:t xml:space="preserve">. Kondisi demikian akan memberikan kemudahan dalam pengamatan tingkah laku mereka, oleh karena itu, </w:t>
      </w:r>
      <w:r w:rsidR="00444332">
        <w:rPr>
          <w:rFonts w:eastAsia="Times New Roman"/>
          <w:sz w:val="20"/>
          <w:szCs w:val="20"/>
        </w:rPr>
        <w:t>p</w:t>
      </w:r>
      <w:r w:rsidR="00444332" w:rsidRPr="00444332">
        <w:rPr>
          <w:rFonts w:eastAsia="Times New Roman"/>
          <w:sz w:val="20"/>
          <w:szCs w:val="20"/>
        </w:rPr>
        <w:t xml:space="preserve">enelitian ini bertujuan untuk mengetahui </w:t>
      </w:r>
      <w:r w:rsidR="00444332" w:rsidRPr="00444332">
        <w:rPr>
          <w:rFonts w:eastAsia="Times New Roman"/>
          <w:sz w:val="20"/>
          <w:szCs w:val="20"/>
        </w:rPr>
        <w:t xml:space="preserve">perbandingan tingkah laku harian </w:t>
      </w:r>
      <w:r w:rsidR="00444332" w:rsidRPr="00A81A9C">
        <w:rPr>
          <w:rFonts w:eastAsia="Times New Roman"/>
          <w:i/>
          <w:iCs/>
          <w:sz w:val="20"/>
          <w:szCs w:val="20"/>
        </w:rPr>
        <w:t>alpha-male</w:t>
      </w:r>
      <w:r w:rsidR="00444332" w:rsidRPr="00444332">
        <w:rPr>
          <w:rFonts w:eastAsia="Times New Roman"/>
          <w:sz w:val="20"/>
          <w:szCs w:val="20"/>
        </w:rPr>
        <w:t xml:space="preserve"> monyet ekor panjang (</w:t>
      </w:r>
      <w:r w:rsidR="00444332" w:rsidRPr="00444332">
        <w:rPr>
          <w:rFonts w:eastAsia="Times New Roman"/>
          <w:i/>
          <w:iCs/>
          <w:sz w:val="20"/>
          <w:szCs w:val="20"/>
        </w:rPr>
        <w:t>M. fascicularis</w:t>
      </w:r>
      <w:r w:rsidR="00444332" w:rsidRPr="00444332">
        <w:rPr>
          <w:rFonts w:eastAsia="Times New Roman"/>
          <w:sz w:val="20"/>
          <w:szCs w:val="20"/>
        </w:rPr>
        <w:t>) dengan jantan lain dalam kelompoknya di Taman Wisata Religi (TWR) Makam Mbah Agung (Makam Keramat) Karangbanar, Kalisalak, Kebasen, Kabupaten Banyumas, Jawa Tengah.</w:t>
      </w:r>
    </w:p>
    <w:p w14:paraId="6EF86EEE" w14:textId="77777777" w:rsidR="00E72C3E" w:rsidRDefault="00FE231A" w:rsidP="005C068E">
      <w:pPr>
        <w:jc w:val="center"/>
        <w:rPr>
          <w:sz w:val="20"/>
          <w:szCs w:val="20"/>
        </w:rPr>
      </w:pPr>
      <w:r>
        <w:rPr>
          <w:rFonts w:eastAsia="Times New Roman"/>
          <w:b/>
          <w:bCs/>
          <w:sz w:val="20"/>
          <w:szCs w:val="20"/>
        </w:rPr>
        <w:t>Metode</w:t>
      </w:r>
    </w:p>
    <w:p w14:paraId="4BC491FA" w14:textId="77777777" w:rsidR="00E72C3E" w:rsidRDefault="00E72C3E">
      <w:pPr>
        <w:spacing w:line="126" w:lineRule="exact"/>
        <w:rPr>
          <w:sz w:val="20"/>
          <w:szCs w:val="20"/>
        </w:rPr>
      </w:pPr>
    </w:p>
    <w:p w14:paraId="4F2104DA" w14:textId="77777777" w:rsidR="00EE68C9" w:rsidRPr="00EE68C9" w:rsidRDefault="00EE68C9" w:rsidP="005C068E">
      <w:pPr>
        <w:pStyle w:val="DaftarParagraf"/>
        <w:numPr>
          <w:ilvl w:val="0"/>
          <w:numId w:val="1"/>
        </w:numPr>
        <w:spacing w:line="360" w:lineRule="auto"/>
        <w:ind w:left="284" w:hanging="284"/>
        <w:rPr>
          <w:sz w:val="20"/>
          <w:szCs w:val="20"/>
        </w:rPr>
      </w:pPr>
      <w:r w:rsidRPr="00EE68C9">
        <w:rPr>
          <w:rFonts w:eastAsia="Times New Roman"/>
          <w:b/>
          <w:bCs/>
          <w:sz w:val="20"/>
          <w:szCs w:val="20"/>
        </w:rPr>
        <w:t>Waktu dan Tempat</w:t>
      </w:r>
    </w:p>
    <w:p w14:paraId="40C401A7" w14:textId="77777777" w:rsidR="00E72C3E" w:rsidRPr="00E80982" w:rsidRDefault="00EE68C9" w:rsidP="00F14650">
      <w:pPr>
        <w:ind w:firstLine="284"/>
        <w:jc w:val="both"/>
        <w:rPr>
          <w:rFonts w:eastAsia="Times New Roman"/>
          <w:sz w:val="20"/>
          <w:szCs w:val="20"/>
        </w:rPr>
      </w:pPr>
      <w:r w:rsidRPr="00E80982">
        <w:rPr>
          <w:rFonts w:eastAsia="Times New Roman"/>
          <w:sz w:val="20"/>
          <w:szCs w:val="20"/>
        </w:rPr>
        <w:t>Penelitian ini dilaksanakan bulan Juli hingga Desember 2020, yang terdiri atas kegiatan survei lokasi, observasi dan pengumpulan data lapangan, analisa data, dan penulisan laporan. Lokasi penelitian ini dilaksanakan di Taman Wisata Religi (TWR) Makam Mbah Agung Karangbanar, Desa Kalisalak, Kecamatan Kebasen, Kabupaten Banyumas, Provinsi Jawa Tengah, Indonesia.</w:t>
      </w:r>
    </w:p>
    <w:p w14:paraId="3A803112" w14:textId="77777777" w:rsidR="00EE68C9" w:rsidRDefault="00EE68C9" w:rsidP="00EE68C9">
      <w:pPr>
        <w:spacing w:line="253" w:lineRule="auto"/>
        <w:ind w:firstLine="284"/>
        <w:jc w:val="both"/>
        <w:rPr>
          <w:rFonts w:eastAsia="Times New Roman"/>
          <w:sz w:val="19"/>
          <w:szCs w:val="19"/>
        </w:rPr>
      </w:pPr>
    </w:p>
    <w:p w14:paraId="62E74B5D" w14:textId="77777777" w:rsidR="00EE68C9" w:rsidRPr="00EE68C9" w:rsidRDefault="00EE68C9" w:rsidP="005C068E">
      <w:pPr>
        <w:pStyle w:val="DaftarParagraf"/>
        <w:numPr>
          <w:ilvl w:val="0"/>
          <w:numId w:val="1"/>
        </w:numPr>
        <w:spacing w:line="360" w:lineRule="auto"/>
        <w:ind w:left="284" w:hanging="284"/>
        <w:rPr>
          <w:sz w:val="20"/>
          <w:szCs w:val="20"/>
        </w:rPr>
      </w:pPr>
      <w:r w:rsidRPr="00EE68C9">
        <w:rPr>
          <w:rFonts w:eastAsia="Times New Roman"/>
          <w:b/>
          <w:bCs/>
          <w:sz w:val="20"/>
          <w:szCs w:val="20"/>
        </w:rPr>
        <w:t>Deskripsi Lokasi Penelitian</w:t>
      </w:r>
    </w:p>
    <w:p w14:paraId="5E432818" w14:textId="77777777" w:rsidR="00F14650" w:rsidRDefault="00EE68C9" w:rsidP="00F14650">
      <w:pPr>
        <w:spacing w:after="240"/>
        <w:ind w:firstLine="284"/>
        <w:jc w:val="both"/>
        <w:rPr>
          <w:rFonts w:eastAsia="Times New Roman"/>
          <w:sz w:val="20"/>
          <w:szCs w:val="20"/>
        </w:rPr>
      </w:pPr>
      <w:r w:rsidRPr="00E80982">
        <w:rPr>
          <w:rFonts w:eastAsia="Times New Roman"/>
          <w:sz w:val="20"/>
          <w:szCs w:val="20"/>
        </w:rPr>
        <w:t>TWR Makam Mbah Agung Karangbanar terletak di Desa Kalisalak, Kecamatan Kebasen, Kabupaten Banyumas, Provinsi Jawa Tengah, dengan titik koordinat antara -7,5315027 LS; 109,2346672 BT. Luas daerah Desa Kalisalak seluas 966,220 hektar, sementara luas TWR adalah 8,000 m</w:t>
      </w:r>
      <w:r w:rsidRPr="00E80982">
        <w:rPr>
          <w:rFonts w:eastAsia="Times New Roman"/>
          <w:sz w:val="20"/>
          <w:szCs w:val="20"/>
          <w:vertAlign w:val="superscript"/>
        </w:rPr>
        <w:t xml:space="preserve">2 </w:t>
      </w:r>
      <w:r w:rsidRPr="00E80982">
        <w:rPr>
          <w:rFonts w:eastAsia="Times New Roman"/>
          <w:sz w:val="20"/>
          <w:szCs w:val="20"/>
        </w:rPr>
        <w:t xml:space="preserve">atau 0,8 hektar. Vegetasi sekitar didominasi </w:t>
      </w:r>
      <w:proofErr w:type="spellStart"/>
      <w:r w:rsidRPr="00E80982">
        <w:rPr>
          <w:rFonts w:eastAsia="Times New Roman"/>
          <w:i/>
          <w:iCs/>
          <w:sz w:val="20"/>
          <w:szCs w:val="20"/>
        </w:rPr>
        <w:t>Codiaeum</w:t>
      </w:r>
      <w:proofErr w:type="spellEnd"/>
      <w:r w:rsidRPr="00E80982">
        <w:rPr>
          <w:rFonts w:eastAsia="Times New Roman"/>
          <w:i/>
          <w:iCs/>
          <w:sz w:val="20"/>
          <w:szCs w:val="20"/>
        </w:rPr>
        <w:t xml:space="preserve"> </w:t>
      </w:r>
      <w:proofErr w:type="spellStart"/>
      <w:r w:rsidRPr="00E80982">
        <w:rPr>
          <w:rFonts w:eastAsia="Times New Roman"/>
          <w:i/>
          <w:iCs/>
          <w:sz w:val="20"/>
          <w:szCs w:val="20"/>
        </w:rPr>
        <w:t>variegatum</w:t>
      </w:r>
      <w:proofErr w:type="spellEnd"/>
      <w:r w:rsidRPr="00E80982">
        <w:rPr>
          <w:rFonts w:eastAsia="Times New Roman"/>
          <w:i/>
          <w:iCs/>
          <w:sz w:val="20"/>
          <w:szCs w:val="20"/>
        </w:rPr>
        <w:t xml:space="preserve"> </w:t>
      </w:r>
      <w:r w:rsidRPr="00E80982">
        <w:rPr>
          <w:rFonts w:eastAsia="Times New Roman"/>
          <w:sz w:val="20"/>
          <w:szCs w:val="20"/>
        </w:rPr>
        <w:t>(puring)</w:t>
      </w:r>
      <w:r w:rsidRPr="00E80982">
        <w:rPr>
          <w:rFonts w:eastAsia="Times New Roman"/>
          <w:i/>
          <w:iCs/>
          <w:sz w:val="20"/>
          <w:szCs w:val="20"/>
        </w:rPr>
        <w:t xml:space="preserve">, </w:t>
      </w:r>
      <w:proofErr w:type="spellStart"/>
      <w:r w:rsidRPr="00E80982">
        <w:rPr>
          <w:rFonts w:eastAsia="Times New Roman"/>
          <w:i/>
          <w:iCs/>
          <w:sz w:val="20"/>
          <w:szCs w:val="20"/>
        </w:rPr>
        <w:t>Terminalia</w:t>
      </w:r>
      <w:proofErr w:type="spellEnd"/>
      <w:r w:rsidRPr="00E80982">
        <w:rPr>
          <w:rFonts w:eastAsia="Times New Roman"/>
          <w:i/>
          <w:iCs/>
          <w:sz w:val="20"/>
          <w:szCs w:val="20"/>
        </w:rPr>
        <w:t xml:space="preserve"> </w:t>
      </w:r>
      <w:proofErr w:type="spellStart"/>
      <w:r w:rsidRPr="00E80982">
        <w:rPr>
          <w:rFonts w:eastAsia="Times New Roman"/>
          <w:i/>
          <w:iCs/>
          <w:sz w:val="20"/>
          <w:szCs w:val="20"/>
        </w:rPr>
        <w:t>catappa</w:t>
      </w:r>
      <w:proofErr w:type="spellEnd"/>
      <w:r w:rsidRPr="00E80982">
        <w:rPr>
          <w:rFonts w:eastAsia="Times New Roman"/>
          <w:i/>
          <w:iCs/>
          <w:sz w:val="20"/>
          <w:szCs w:val="20"/>
        </w:rPr>
        <w:t xml:space="preserve"> </w:t>
      </w:r>
      <w:r w:rsidRPr="00E80982">
        <w:rPr>
          <w:rFonts w:eastAsia="Times New Roman"/>
          <w:sz w:val="20"/>
          <w:szCs w:val="20"/>
        </w:rPr>
        <w:t>(ketapang)</w:t>
      </w:r>
      <w:r w:rsidRPr="00E80982">
        <w:rPr>
          <w:rFonts w:eastAsia="Times New Roman"/>
          <w:i/>
          <w:iCs/>
          <w:sz w:val="20"/>
          <w:szCs w:val="20"/>
        </w:rPr>
        <w:t xml:space="preserve">, </w:t>
      </w:r>
      <w:proofErr w:type="spellStart"/>
      <w:r w:rsidRPr="00E80982">
        <w:rPr>
          <w:rFonts w:eastAsia="Times New Roman"/>
          <w:i/>
          <w:iCs/>
          <w:sz w:val="20"/>
          <w:szCs w:val="20"/>
        </w:rPr>
        <w:t>Syzygium</w:t>
      </w:r>
      <w:proofErr w:type="spellEnd"/>
      <w:r w:rsidRPr="00E80982">
        <w:rPr>
          <w:rFonts w:eastAsia="Times New Roman"/>
          <w:i/>
          <w:iCs/>
          <w:sz w:val="20"/>
          <w:szCs w:val="20"/>
        </w:rPr>
        <w:t xml:space="preserve"> </w:t>
      </w:r>
      <w:proofErr w:type="spellStart"/>
      <w:r w:rsidRPr="00E80982">
        <w:rPr>
          <w:rFonts w:eastAsia="Times New Roman"/>
          <w:i/>
          <w:iCs/>
          <w:sz w:val="20"/>
          <w:szCs w:val="20"/>
        </w:rPr>
        <w:t>grande</w:t>
      </w:r>
      <w:proofErr w:type="spellEnd"/>
      <w:r w:rsidRPr="00E80982">
        <w:rPr>
          <w:rFonts w:eastAsia="Times New Roman"/>
          <w:i/>
          <w:iCs/>
          <w:sz w:val="20"/>
          <w:szCs w:val="20"/>
        </w:rPr>
        <w:t xml:space="preserve"> </w:t>
      </w:r>
      <w:r w:rsidRPr="00E80982">
        <w:rPr>
          <w:rFonts w:eastAsia="Times New Roman"/>
          <w:sz w:val="20"/>
          <w:szCs w:val="20"/>
        </w:rPr>
        <w:t xml:space="preserve">(jambu mawar), </w:t>
      </w:r>
      <w:proofErr w:type="spellStart"/>
      <w:r w:rsidRPr="00E80982">
        <w:rPr>
          <w:rFonts w:eastAsia="Times New Roman"/>
          <w:i/>
          <w:iCs/>
          <w:sz w:val="20"/>
          <w:szCs w:val="20"/>
        </w:rPr>
        <w:t>Gnetum</w:t>
      </w:r>
      <w:proofErr w:type="spellEnd"/>
      <w:r w:rsidRPr="00E80982">
        <w:rPr>
          <w:rFonts w:eastAsia="Times New Roman"/>
          <w:i/>
          <w:iCs/>
          <w:sz w:val="20"/>
          <w:szCs w:val="20"/>
        </w:rPr>
        <w:t xml:space="preserve"> </w:t>
      </w:r>
      <w:proofErr w:type="spellStart"/>
      <w:r w:rsidRPr="00E80982">
        <w:rPr>
          <w:rFonts w:eastAsia="Times New Roman"/>
          <w:i/>
          <w:iCs/>
          <w:sz w:val="20"/>
          <w:szCs w:val="20"/>
        </w:rPr>
        <w:t>gnemon</w:t>
      </w:r>
      <w:proofErr w:type="spellEnd"/>
      <w:r w:rsidRPr="00E80982">
        <w:rPr>
          <w:rFonts w:eastAsia="Times New Roman"/>
          <w:sz w:val="20"/>
          <w:szCs w:val="20"/>
        </w:rPr>
        <w:t xml:space="preserve"> (melinjo). </w:t>
      </w:r>
    </w:p>
    <w:p w14:paraId="5165FD7B" w14:textId="77777777" w:rsidR="00764804" w:rsidRPr="00E80982" w:rsidRDefault="00EE68C9" w:rsidP="00F14650">
      <w:pPr>
        <w:spacing w:after="240"/>
        <w:ind w:firstLine="284"/>
        <w:jc w:val="both"/>
        <w:rPr>
          <w:rFonts w:eastAsia="Times New Roman"/>
          <w:sz w:val="20"/>
          <w:szCs w:val="20"/>
        </w:rPr>
        <w:sectPr w:rsidR="00764804" w:rsidRPr="00E80982" w:rsidSect="00764804">
          <w:type w:val="continuous"/>
          <w:pgSz w:w="11900" w:h="16841"/>
          <w:pgMar w:top="1440" w:right="1026" w:bottom="430" w:left="1280" w:header="0" w:footer="0" w:gutter="0"/>
          <w:cols w:num="2" w:space="720"/>
        </w:sectPr>
      </w:pPr>
      <w:r w:rsidRPr="00E80982">
        <w:rPr>
          <w:rFonts w:eastAsia="Times New Roman"/>
          <w:sz w:val="20"/>
          <w:szCs w:val="20"/>
        </w:rPr>
        <w:t xml:space="preserve">Daerah Kalisalak terdiri atas dataran dan daerah perbukitan dengan banyak vegetasi, separuh daratannya merupakan pemukiman penduduk sedangkan sisanya merupakan lahan persawahan. Daerah perbukitan dikelilingi beberapa wilayah kecil (disebut </w:t>
      </w:r>
      <w:r w:rsidRPr="00E80982">
        <w:rPr>
          <w:rFonts w:eastAsia="Times New Roman"/>
          <w:i/>
          <w:iCs/>
          <w:sz w:val="20"/>
          <w:szCs w:val="20"/>
        </w:rPr>
        <w:t>grumbul</w:t>
      </w:r>
      <w:r w:rsidRPr="00E80982">
        <w:rPr>
          <w:rFonts w:eastAsia="Times New Roman"/>
          <w:sz w:val="20"/>
          <w:szCs w:val="20"/>
        </w:rPr>
        <w:t xml:space="preserve"> atau dusun) salah satunya </w:t>
      </w:r>
      <w:r w:rsidRPr="00E80982">
        <w:rPr>
          <w:rFonts w:eastAsia="Times New Roman"/>
          <w:i/>
          <w:iCs/>
          <w:sz w:val="20"/>
          <w:szCs w:val="20"/>
        </w:rPr>
        <w:t>grumbul</w:t>
      </w:r>
      <w:r w:rsidRPr="00E80982">
        <w:rPr>
          <w:rFonts w:eastAsia="Times New Roman"/>
          <w:sz w:val="20"/>
          <w:szCs w:val="20"/>
        </w:rPr>
        <w:t xml:space="preserve"> Karangbanar di Sebelah Utara </w:t>
      </w:r>
      <w:r w:rsidRPr="00E80982">
        <w:rPr>
          <w:rFonts w:eastAsia="Times New Roman"/>
          <w:sz w:val="20"/>
          <w:szCs w:val="20"/>
        </w:rPr>
        <w:fldChar w:fldCharType="begin" w:fldLock="1"/>
      </w:r>
      <w:r w:rsidRPr="00E80982">
        <w:rPr>
          <w:rFonts w:eastAsia="Times New Roman"/>
          <w:sz w:val="20"/>
          <w:szCs w:val="20"/>
        </w:rPr>
        <w:instrText>ADDIN CSL_CITATION {"citationItems":[{"id":"ITEM-1","itemData":{"author":[{"dropping-particle":"","family":"Utami","given":"A. T.","non-dropping-particle":"","parse-names":false,"suffix":""}],"id":"ITEM-1","issued":{"date-parts":[["2019"]]},"number-of-pages":"12","publisher":"Institut Agama Islam Negeri Purwokerto","title":"Implementasi Model Evaluasi CIPP (Context, Input, Process, Product) Pada Pelaksaanaan Kegiatan Family Development Session (FDS) Program Keluarga Harapan (PKH) Di Desa Kalisalak, Kecamatan Kebasen","type":"thesis"},"uris":["http://www.mendeley.com/documents/?uuid=dded7fd4-928a-46a0-a2a4-7ca70f5a43ef"]}],"mendeley":{"formattedCitation":"(Utami, 2019)","plainTextFormattedCitation":"(Utami, 2019)","previouslyFormattedCitation":"(Utami, 2019)"},"properties":{"noteIndex":0},"schema":"https://github.com/citation-style-language/schema/raw/master/csl-citation.json"}</w:instrText>
      </w:r>
      <w:r w:rsidRPr="00E80982">
        <w:rPr>
          <w:rFonts w:eastAsia="Times New Roman"/>
          <w:sz w:val="20"/>
          <w:szCs w:val="20"/>
        </w:rPr>
        <w:fldChar w:fldCharType="separate"/>
      </w:r>
      <w:r w:rsidRPr="00E80982">
        <w:rPr>
          <w:rFonts w:eastAsia="Times New Roman"/>
          <w:noProof/>
          <w:sz w:val="20"/>
          <w:szCs w:val="20"/>
        </w:rPr>
        <w:t>(Utami, 2019)</w:t>
      </w:r>
      <w:r w:rsidRPr="00E80982">
        <w:rPr>
          <w:rFonts w:eastAsia="Times New Roman"/>
          <w:sz w:val="20"/>
          <w:szCs w:val="20"/>
        </w:rPr>
        <w:fldChar w:fldCharType="end"/>
      </w:r>
      <w:r w:rsidRPr="00E80982">
        <w:rPr>
          <w:rFonts w:eastAsia="Times New Roman"/>
          <w:sz w:val="20"/>
          <w:szCs w:val="20"/>
        </w:rPr>
        <w:t xml:space="preserve">. Iklim atau cuaca harian terdiri atas suhu udara sekitar 26,48º </w:t>
      </w:r>
      <w:r w:rsidR="009B59A1" w:rsidRPr="00E80982">
        <w:rPr>
          <w:rFonts w:eastAsia="Times New Roman"/>
          <w:sz w:val="20"/>
          <w:szCs w:val="20"/>
        </w:rPr>
        <w:t>Celsius</w:t>
      </w:r>
      <w:r w:rsidRPr="00E80982">
        <w:rPr>
          <w:rFonts w:eastAsia="Times New Roman"/>
          <w:sz w:val="20"/>
          <w:szCs w:val="20"/>
        </w:rPr>
        <w:t>, kelembaban 78,5%, presipitasi harian sekitar 0,8 mm, elevasi berkisar antara 300-380 mdpl, kemiringan 45º, dan frekuensi pengunjung 10-20 orang per harinya</w:t>
      </w:r>
      <w:r w:rsidR="00E80982" w:rsidRPr="00E80982">
        <w:rPr>
          <w:rFonts w:eastAsia="Times New Roman"/>
          <w:sz w:val="20"/>
          <w:szCs w:val="20"/>
        </w:rPr>
        <w:t xml:space="preserve">. </w:t>
      </w:r>
      <w:r w:rsidR="009E543C">
        <w:rPr>
          <w:rFonts w:eastAsia="Times New Roman"/>
          <w:sz w:val="20"/>
          <w:szCs w:val="20"/>
        </w:rPr>
        <w:t>L</w:t>
      </w:r>
      <w:r w:rsidR="00E80982" w:rsidRPr="00E80982">
        <w:rPr>
          <w:rFonts w:eastAsia="Times New Roman"/>
          <w:sz w:val="20"/>
          <w:szCs w:val="20"/>
        </w:rPr>
        <w:t xml:space="preserve">okasi penelitian dapat dilihat </w:t>
      </w:r>
      <w:r w:rsidR="00821BEB">
        <w:rPr>
          <w:rFonts w:eastAsia="Times New Roman"/>
          <w:sz w:val="20"/>
          <w:szCs w:val="20"/>
        </w:rPr>
        <w:t>G</w:t>
      </w:r>
      <w:r w:rsidR="00E80982" w:rsidRPr="00E80982">
        <w:rPr>
          <w:rFonts w:eastAsia="Times New Roman"/>
          <w:sz w:val="20"/>
          <w:szCs w:val="20"/>
        </w:rPr>
        <w:t>ambar 1.</w:t>
      </w:r>
    </w:p>
    <w:p w14:paraId="50BA2C94" w14:textId="77777777" w:rsidR="00764804" w:rsidRDefault="00DA2BDF" w:rsidP="00EE68C9">
      <w:pPr>
        <w:spacing w:line="253" w:lineRule="auto"/>
        <w:ind w:firstLine="284"/>
        <w:jc w:val="both"/>
        <w:rPr>
          <w:rFonts w:eastAsia="Times New Roman"/>
          <w:sz w:val="19"/>
          <w:szCs w:val="19"/>
        </w:rPr>
      </w:pPr>
      <w:r w:rsidRPr="00342ADA">
        <w:rPr>
          <w:noProof/>
        </w:rPr>
        <mc:AlternateContent>
          <mc:Choice Requires="wps">
            <w:drawing>
              <wp:anchor distT="0" distB="0" distL="114300" distR="114300" simplePos="0" relativeHeight="251672064" behindDoc="0" locked="0" layoutInCell="1" allowOverlap="1" wp14:anchorId="75728EA0" wp14:editId="46D681F1">
                <wp:simplePos x="0" y="0"/>
                <wp:positionH relativeFrom="column">
                  <wp:posOffset>266700</wp:posOffset>
                </wp:positionH>
                <wp:positionV relativeFrom="paragraph">
                  <wp:posOffset>140970</wp:posOffset>
                </wp:positionV>
                <wp:extent cx="1908810" cy="441960"/>
                <wp:effectExtent l="0" t="0" r="0" b="0"/>
                <wp:wrapNone/>
                <wp:docPr id="9"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81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54899" w14:textId="77777777" w:rsidR="006501D4" w:rsidRDefault="006501D4" w:rsidP="00DA2BDF">
                            <w:pPr>
                              <w:rPr>
                                <w:sz w:val="16"/>
                                <w:szCs w:val="14"/>
                              </w:rPr>
                            </w:pPr>
                            <w:r>
                              <w:rPr>
                                <w:sz w:val="16"/>
                                <w:szCs w:val="14"/>
                              </w:rPr>
                              <w:t xml:space="preserve">Peta </w:t>
                            </w:r>
                            <w:r w:rsidRPr="00317A6A">
                              <w:rPr>
                                <w:sz w:val="16"/>
                                <w:szCs w:val="14"/>
                              </w:rPr>
                              <w:t xml:space="preserve">Kabupaten Banyumas, </w:t>
                            </w:r>
                          </w:p>
                          <w:p w14:paraId="75FF073F" w14:textId="77777777" w:rsidR="006501D4" w:rsidRPr="00317A6A" w:rsidRDefault="006501D4" w:rsidP="00DA2BDF">
                            <w:pPr>
                              <w:rPr>
                                <w:sz w:val="16"/>
                                <w:szCs w:val="14"/>
                              </w:rPr>
                            </w:pPr>
                            <w:r w:rsidRPr="00317A6A">
                              <w:rPr>
                                <w:sz w:val="16"/>
                                <w:szCs w:val="14"/>
                              </w:rPr>
                              <w:t>Jawa Tengah</w:t>
                            </w:r>
                          </w:p>
                        </w:txbxContent>
                      </wps:txbx>
                      <wps:bodyPr rot="0" vert="horz" wrap="square" lIns="91440" tIns="45720" rIns="91440" bIns="45720" anchor="t" anchorCtr="0" upright="1">
                        <a:spAutoFit/>
                      </wps:bodyPr>
                    </wps:wsp>
                  </a:graphicData>
                </a:graphic>
              </wp:anchor>
            </w:drawing>
          </mc:Choice>
          <mc:Fallback>
            <w:pict>
              <v:shapetype w14:anchorId="75728EA0" id="_x0000_t202" coordsize="21600,21600" o:spt="202" path="m,l,21600r21600,l21600,xe">
                <v:stroke joinstyle="miter"/>
                <v:path gradientshapeok="t" o:connecttype="rect"/>
              </v:shapetype>
              <v:shape id="Kotak Teks 2" o:spid="_x0000_s1026" type="#_x0000_t202" style="position:absolute;left:0;text-align:left;margin-left:21pt;margin-top:11.1pt;width:150.3pt;height:34.8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" filled="f" stroked="f">
                <v:textbox style="mso-fit-shape-to-text:t">
                  <w:txbxContent>
                    <w:p w14:paraId="4D454899" w14:textId="77777777" w:rsidR="006501D4" w:rsidRDefault="006501D4" w:rsidP="00DA2BDF">
                      <w:pPr>
                        <w:rPr>
                          <w:sz w:val="16"/>
                          <w:szCs w:val="14"/>
                        </w:rPr>
                      </w:pPr>
                      <w:r>
                        <w:rPr>
                          <w:sz w:val="16"/>
                          <w:szCs w:val="14"/>
                        </w:rPr>
                        <w:t xml:space="preserve">Peta </w:t>
                      </w:r>
                      <w:r w:rsidRPr="00317A6A">
                        <w:rPr>
                          <w:sz w:val="16"/>
                          <w:szCs w:val="14"/>
                        </w:rPr>
                        <w:t xml:space="preserve">Kabupaten Banyumas, </w:t>
                      </w:r>
                    </w:p>
                    <w:p w14:paraId="75FF073F" w14:textId="77777777" w:rsidR="006501D4" w:rsidRPr="00317A6A" w:rsidRDefault="006501D4" w:rsidP="00DA2BDF">
                      <w:pPr>
                        <w:rPr>
                          <w:sz w:val="16"/>
                          <w:szCs w:val="14"/>
                        </w:rPr>
                      </w:pPr>
                      <w:r w:rsidRPr="00317A6A">
                        <w:rPr>
                          <w:sz w:val="16"/>
                          <w:szCs w:val="14"/>
                        </w:rPr>
                        <w:t>Jawa Tengah</w:t>
                      </w:r>
                    </w:p>
                  </w:txbxContent>
                </v:textbox>
              </v:shape>
            </w:pict>
          </mc:Fallback>
        </mc:AlternateContent>
      </w:r>
    </w:p>
    <w:p w14:paraId="114CFBE4" w14:textId="77777777" w:rsidR="00D86B1B" w:rsidRDefault="00764804" w:rsidP="00D86B1B">
      <w:pPr>
        <w:keepNext/>
        <w:spacing w:after="240"/>
        <w:ind w:firstLine="425"/>
      </w:pPr>
      <w:r w:rsidRPr="00342ADA">
        <w:rPr>
          <w:noProof/>
        </w:rPr>
        <mc:AlternateContent>
          <mc:Choice Requires="wps">
            <w:drawing>
              <wp:anchor distT="0" distB="0" distL="114300" distR="114300" simplePos="0" relativeHeight="251668992" behindDoc="0" locked="0" layoutInCell="1" allowOverlap="1" wp14:anchorId="2E43D118" wp14:editId="7AB957B0">
                <wp:simplePos x="0" y="0"/>
                <wp:positionH relativeFrom="column">
                  <wp:posOffset>3341370</wp:posOffset>
                </wp:positionH>
                <wp:positionV relativeFrom="paragraph">
                  <wp:posOffset>2289175</wp:posOffset>
                </wp:positionV>
                <wp:extent cx="438150" cy="441960"/>
                <wp:effectExtent l="0" t="0" r="0" b="0"/>
                <wp:wrapNone/>
                <wp:docPr id="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1A5E6" w14:textId="77777777" w:rsidR="006501D4" w:rsidRPr="00691677" w:rsidRDefault="006501D4" w:rsidP="00764804">
                            <w:pPr>
                              <w:rPr>
                                <w:color w:val="FFFFFF" w:themeColor="background1"/>
                                <w:sz w:val="16"/>
                                <w:szCs w:val="14"/>
                              </w:rPr>
                            </w:pPr>
                            <w:r w:rsidRPr="00691677">
                              <w:rPr>
                                <w:color w:val="FFFFFF" w:themeColor="background1"/>
                                <w:sz w:val="16"/>
                                <w:szCs w:val="14"/>
                              </w:rPr>
                              <w:t>I</w:t>
                            </w:r>
                            <w:r>
                              <w:rPr>
                                <w:color w:val="FFFFFF" w:themeColor="background1"/>
                                <w:sz w:val="16"/>
                                <w:szCs w:val="14"/>
                              </w:rPr>
                              <w:t>I</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 w14:anchorId="2E43D118" id="_x0000_s1027" type="#_x0000_t202" style="position:absolute;left:0;text-align:left;margin-left:263.1pt;margin-top:180.25pt;width:34.5pt;height:34.8pt;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" filled="f" stroked="f">
                <v:textbox style="mso-fit-shape-to-text:t">
                  <w:txbxContent>
                    <w:p w14:paraId="5111A5E6" w14:textId="77777777" w:rsidR="006501D4" w:rsidRPr="00691677" w:rsidRDefault="006501D4" w:rsidP="00764804">
                      <w:pPr>
                        <w:rPr>
                          <w:color w:val="FFFFFF" w:themeColor="background1"/>
                          <w:sz w:val="16"/>
                          <w:szCs w:val="14"/>
                        </w:rPr>
                      </w:pPr>
                      <w:r w:rsidRPr="00691677">
                        <w:rPr>
                          <w:color w:val="FFFFFF" w:themeColor="background1"/>
                          <w:sz w:val="16"/>
                          <w:szCs w:val="14"/>
                        </w:rPr>
                        <w:t>I</w:t>
                      </w:r>
                      <w:r>
                        <w:rPr>
                          <w:color w:val="FFFFFF" w:themeColor="background1"/>
                          <w:sz w:val="16"/>
                          <w:szCs w:val="14"/>
                        </w:rPr>
                        <w:t>I</w:t>
                      </w:r>
                    </w:p>
                  </w:txbxContent>
                </v:textbox>
              </v:shape>
            </w:pict>
          </mc:Fallback>
        </mc:AlternateContent>
      </w:r>
      <w:r w:rsidRPr="00342ADA">
        <w:rPr>
          <w:noProof/>
        </w:rPr>
        <mc:AlternateContent>
          <mc:Choice Requires="wps">
            <w:drawing>
              <wp:anchor distT="0" distB="0" distL="114300" distR="114300" simplePos="0" relativeHeight="251663872" behindDoc="0" locked="0" layoutInCell="1" allowOverlap="1" wp14:anchorId="3365F034" wp14:editId="68BCB8B4">
                <wp:simplePos x="0" y="0"/>
                <wp:positionH relativeFrom="column">
                  <wp:posOffset>267970</wp:posOffset>
                </wp:positionH>
                <wp:positionV relativeFrom="paragraph">
                  <wp:posOffset>2301875</wp:posOffset>
                </wp:positionV>
                <wp:extent cx="171450" cy="441960"/>
                <wp:effectExtent l="0" t="0" r="0" b="0"/>
                <wp:wrapNone/>
                <wp:docPr id="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25D49" w14:textId="77777777" w:rsidR="006501D4" w:rsidRPr="00317A6A" w:rsidRDefault="006501D4" w:rsidP="00764804">
                            <w:pPr>
                              <w:rPr>
                                <w:sz w:val="16"/>
                                <w:szCs w:val="14"/>
                              </w:rPr>
                            </w:pPr>
                            <w:r>
                              <w:rPr>
                                <w:sz w:val="16"/>
                                <w:szCs w:val="14"/>
                              </w:rPr>
                              <w:t>I</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 w14:anchorId="3365F034" id="_x0000_s1028" type="#_x0000_t202" style="position:absolute;left:0;text-align:left;margin-left:21.1pt;margin-top:181.25pt;width:13.5pt;height:34.8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" filled="f" stroked="f">
                <v:textbox style="mso-fit-shape-to-text:t">
                  <w:txbxContent>
                    <w:p w14:paraId="5D625D49" w14:textId="77777777" w:rsidR="006501D4" w:rsidRPr="00317A6A" w:rsidRDefault="006501D4" w:rsidP="00764804">
                      <w:pPr>
                        <w:rPr>
                          <w:sz w:val="16"/>
                          <w:szCs w:val="14"/>
                        </w:rPr>
                      </w:pPr>
                      <w:r>
                        <w:rPr>
                          <w:sz w:val="16"/>
                          <w:szCs w:val="14"/>
                        </w:rPr>
                        <w:t>I</w:t>
                      </w:r>
                    </w:p>
                  </w:txbxContent>
                </v:textbox>
              </v:shape>
            </w:pict>
          </mc:Fallback>
        </mc:AlternateContent>
      </w:r>
      <w:r w:rsidRPr="00342ADA">
        <w:rPr>
          <w:noProof/>
        </w:rPr>
        <mc:AlternateContent>
          <mc:Choice Requires="wps">
            <w:drawing>
              <wp:anchor distT="0" distB="0" distL="114300" distR="114300" simplePos="0" relativeHeight="251660800" behindDoc="0" locked="0" layoutInCell="1" allowOverlap="1" wp14:anchorId="2B06CBFA" wp14:editId="3ECBEF97">
                <wp:simplePos x="0" y="0"/>
                <wp:positionH relativeFrom="column">
                  <wp:posOffset>2176780</wp:posOffset>
                </wp:positionH>
                <wp:positionV relativeFrom="paragraph">
                  <wp:posOffset>1190625</wp:posOffset>
                </wp:positionV>
                <wp:extent cx="1987550" cy="501650"/>
                <wp:effectExtent l="0" t="57150" r="0" b="31750"/>
                <wp:wrapNone/>
                <wp:docPr id="1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7550" cy="5016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8FB062C" id="_x0000_t32" coordsize="21600,21600" o:spt="32" o:oned="t" path="m,l21600,21600e" filled="f">
                <v:path arrowok="t" fillok="f" o:connecttype="none"/>
                <o:lock v:ext="edit" shapetype="t"/>
              </v:shapetype>
              <v:shape id="AutoShape 16" o:spid="_x0000_s1026" type="#_x0000_t32" style="position:absolute;margin-left:171.4pt;margin-top:93.75pt;width:156.5pt;height:39.5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" strokecolor="red">
                <v:stroke endarrow="block"/>
              </v:shape>
            </w:pict>
          </mc:Fallback>
        </mc:AlternateContent>
      </w:r>
      <w:r w:rsidRPr="00342ADA">
        <w:rPr>
          <w:noProof/>
        </w:rPr>
        <w:drawing>
          <wp:anchor distT="0" distB="0" distL="114300" distR="114300" simplePos="0" relativeHeight="251656704" behindDoc="0" locked="0" layoutInCell="1" allowOverlap="1" wp14:anchorId="30B34F6B" wp14:editId="69FA945C">
            <wp:simplePos x="0" y="0"/>
            <wp:positionH relativeFrom="column">
              <wp:posOffset>267970</wp:posOffset>
            </wp:positionH>
            <wp:positionV relativeFrom="paragraph">
              <wp:posOffset>2540</wp:posOffset>
            </wp:positionV>
            <wp:extent cx="3105150" cy="2527300"/>
            <wp:effectExtent l="0" t="0" r="0" b="6350"/>
            <wp:wrapNone/>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1477"/>
                    <a:stretch/>
                  </pic:blipFill>
                  <pic:spPr bwMode="auto">
                    <a:xfrm>
                      <a:off x="0" y="0"/>
                      <a:ext cx="3105150" cy="252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42ADA">
        <w:rPr>
          <w:noProof/>
        </w:rPr>
        <w:drawing>
          <wp:inline distT="0" distB="0" distL="0" distR="0" wp14:anchorId="4D1A7B1E" wp14:editId="0BF204BE">
            <wp:extent cx="4730750" cy="2528122"/>
            <wp:effectExtent l="0" t="0" r="0" b="5715"/>
            <wp:docPr id="22" name="Gambar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38"/>
                    <a:stretch/>
                  </pic:blipFill>
                  <pic:spPr bwMode="auto">
                    <a:xfrm>
                      <a:off x="0" y="0"/>
                      <a:ext cx="4737255" cy="2531598"/>
                    </a:xfrm>
                    <a:prstGeom prst="rect">
                      <a:avLst/>
                    </a:prstGeom>
                    <a:ln>
                      <a:noFill/>
                    </a:ln>
                    <a:extLst>
                      <a:ext uri="{53640926-AAD7-44D8-BBD7-CCE9431645EC}">
                        <a14:shadowObscured xmlns:a14="http://schemas.microsoft.com/office/drawing/2010/main"/>
                      </a:ext>
                    </a:extLst>
                  </pic:spPr>
                </pic:pic>
              </a:graphicData>
            </a:graphic>
          </wp:inline>
        </w:drawing>
      </w:r>
    </w:p>
    <w:p w14:paraId="5168104D" w14:textId="2B323076" w:rsidR="00764804" w:rsidRPr="00D86B1B" w:rsidRDefault="00D86B1B" w:rsidP="00D86B1B">
      <w:pPr>
        <w:pStyle w:val="Keterangan"/>
        <w:jc w:val="left"/>
        <w:rPr>
          <w:i w:val="0"/>
          <w:iCs w:val="0"/>
          <w:color w:val="auto"/>
        </w:rPr>
      </w:pPr>
      <w:r w:rsidRPr="00D86B1B">
        <w:rPr>
          <w:b/>
          <w:bCs/>
          <w:i w:val="0"/>
          <w:iCs w:val="0"/>
          <w:color w:val="auto"/>
        </w:rPr>
        <w:t xml:space="preserve">Gambar </w:t>
      </w:r>
      <w:r w:rsidRPr="00D86B1B">
        <w:rPr>
          <w:b/>
          <w:bCs/>
          <w:i w:val="0"/>
          <w:iCs w:val="0"/>
          <w:color w:val="auto"/>
        </w:rPr>
        <w:fldChar w:fldCharType="begin"/>
      </w:r>
      <w:r w:rsidRPr="00D86B1B">
        <w:rPr>
          <w:b/>
          <w:bCs/>
          <w:i w:val="0"/>
          <w:iCs w:val="0"/>
          <w:color w:val="auto"/>
        </w:rPr>
        <w:instrText xml:space="preserve"> SEQ Gambar \* ARABIC </w:instrText>
      </w:r>
      <w:r w:rsidRPr="00D86B1B">
        <w:rPr>
          <w:b/>
          <w:bCs/>
          <w:i w:val="0"/>
          <w:iCs w:val="0"/>
          <w:color w:val="auto"/>
        </w:rPr>
        <w:fldChar w:fldCharType="separate"/>
      </w:r>
      <w:r w:rsidR="00F10F4A">
        <w:rPr>
          <w:b/>
          <w:bCs/>
          <w:i w:val="0"/>
          <w:iCs w:val="0"/>
          <w:noProof/>
          <w:color w:val="auto"/>
        </w:rPr>
        <w:t>1</w:t>
      </w:r>
      <w:r w:rsidRPr="00D86B1B">
        <w:rPr>
          <w:b/>
          <w:bCs/>
          <w:i w:val="0"/>
          <w:iCs w:val="0"/>
          <w:color w:val="auto"/>
        </w:rPr>
        <w:fldChar w:fldCharType="end"/>
      </w:r>
      <w:r w:rsidRPr="00D86B1B">
        <w:rPr>
          <w:b/>
          <w:bCs/>
          <w:i w:val="0"/>
          <w:iCs w:val="0"/>
          <w:color w:val="auto"/>
        </w:rPr>
        <w:t>.</w:t>
      </w:r>
      <w:r w:rsidRPr="00D86B1B">
        <w:rPr>
          <w:i w:val="0"/>
          <w:iCs w:val="0"/>
          <w:color w:val="auto"/>
        </w:rPr>
        <w:t xml:space="preserve"> Peta lokasi penelitian. Sumber: Google, 2020.</w:t>
      </w:r>
    </w:p>
    <w:p w14:paraId="204635D6" w14:textId="77777777" w:rsidR="00764804" w:rsidRDefault="00764804" w:rsidP="00764804">
      <w:pPr>
        <w:sectPr w:rsidR="00764804">
          <w:type w:val="continuous"/>
          <w:pgSz w:w="11900" w:h="16841"/>
          <w:pgMar w:top="1440" w:right="1026" w:bottom="430" w:left="1280" w:header="0" w:footer="0" w:gutter="0"/>
          <w:cols w:space="720" w:equalWidth="0">
            <w:col w:w="9600"/>
          </w:cols>
        </w:sectPr>
      </w:pPr>
    </w:p>
    <w:p w14:paraId="408C20BE" w14:textId="77777777" w:rsidR="009E543C" w:rsidRPr="00EE68C9" w:rsidRDefault="00FE231A" w:rsidP="00D44F3B">
      <w:pPr>
        <w:pStyle w:val="DaftarParagraf"/>
        <w:numPr>
          <w:ilvl w:val="0"/>
          <w:numId w:val="1"/>
        </w:numPr>
        <w:spacing w:line="360" w:lineRule="auto"/>
        <w:ind w:left="284" w:hanging="284"/>
        <w:rPr>
          <w:sz w:val="20"/>
          <w:szCs w:val="20"/>
        </w:rPr>
      </w:pPr>
      <w:r>
        <w:rPr>
          <w:sz w:val="20"/>
          <w:szCs w:val="20"/>
        </w:rPr>
        <w:br w:type="column"/>
      </w:r>
      <w:r w:rsidR="009E543C" w:rsidRPr="009E543C">
        <w:rPr>
          <w:rFonts w:eastAsia="Times New Roman"/>
          <w:b/>
          <w:bCs/>
          <w:sz w:val="20"/>
          <w:szCs w:val="20"/>
        </w:rPr>
        <w:lastRenderedPageBreak/>
        <w:t>Alat dan Bahan yang Digunakan</w:t>
      </w:r>
    </w:p>
    <w:p w14:paraId="5AD0F63C" w14:textId="77777777" w:rsidR="00E72C3E" w:rsidRDefault="00706E14" w:rsidP="00D86B1B">
      <w:pPr>
        <w:ind w:firstLine="284"/>
        <w:jc w:val="both"/>
        <w:rPr>
          <w:sz w:val="20"/>
          <w:szCs w:val="20"/>
        </w:rPr>
      </w:pPr>
      <w:r w:rsidRPr="00706E14">
        <w:rPr>
          <w:rFonts w:eastAsia="Times New Roman"/>
          <w:sz w:val="20"/>
          <w:szCs w:val="20"/>
        </w:rPr>
        <w:t xml:space="preserve">Alat-alat yang digunakan dalam penelitian ini adalah teropong binokuler, </w:t>
      </w:r>
      <w:r w:rsidRPr="00706E14">
        <w:rPr>
          <w:rFonts w:eastAsia="Times New Roman"/>
          <w:i/>
          <w:iCs/>
          <w:sz w:val="20"/>
          <w:szCs w:val="20"/>
        </w:rPr>
        <w:t>GPS tracker</w:t>
      </w:r>
      <w:r w:rsidRPr="00706E14">
        <w:rPr>
          <w:rFonts w:eastAsia="Times New Roman"/>
          <w:sz w:val="20"/>
          <w:szCs w:val="20"/>
        </w:rPr>
        <w:t xml:space="preserve">, altimeter, </w:t>
      </w:r>
      <w:r w:rsidRPr="00706E14">
        <w:rPr>
          <w:rFonts w:eastAsia="Times New Roman"/>
          <w:i/>
          <w:iCs/>
          <w:sz w:val="20"/>
          <w:szCs w:val="20"/>
        </w:rPr>
        <w:t>thermogyrometer</w:t>
      </w:r>
      <w:r w:rsidRPr="00706E14">
        <w:rPr>
          <w:rFonts w:eastAsia="Times New Roman"/>
          <w:sz w:val="20"/>
          <w:szCs w:val="20"/>
        </w:rPr>
        <w:t xml:space="preserve">, kamera, </w:t>
      </w:r>
      <w:r w:rsidRPr="00706E14">
        <w:rPr>
          <w:rFonts w:eastAsia="Times New Roman"/>
          <w:i/>
          <w:iCs/>
          <w:sz w:val="20"/>
          <w:szCs w:val="20"/>
        </w:rPr>
        <w:t>tripod</w:t>
      </w:r>
      <w:r w:rsidRPr="00706E14">
        <w:rPr>
          <w:rFonts w:eastAsia="Times New Roman"/>
          <w:sz w:val="20"/>
          <w:szCs w:val="20"/>
        </w:rPr>
        <w:t xml:space="preserve">, </w:t>
      </w:r>
      <w:proofErr w:type="spellStart"/>
      <w:r w:rsidRPr="00706E14">
        <w:rPr>
          <w:rFonts w:eastAsia="Times New Roman"/>
          <w:i/>
          <w:iCs/>
          <w:sz w:val="20"/>
          <w:szCs w:val="20"/>
        </w:rPr>
        <w:t>hand</w:t>
      </w:r>
      <w:proofErr w:type="spellEnd"/>
      <w:r w:rsidRPr="00706E14">
        <w:rPr>
          <w:rFonts w:eastAsia="Times New Roman"/>
          <w:i/>
          <w:iCs/>
          <w:sz w:val="20"/>
          <w:szCs w:val="20"/>
        </w:rPr>
        <w:t xml:space="preserve"> counter</w:t>
      </w:r>
      <w:r w:rsidRPr="00706E14">
        <w:rPr>
          <w:rFonts w:eastAsia="Times New Roman"/>
          <w:sz w:val="20"/>
          <w:szCs w:val="20"/>
        </w:rPr>
        <w:t xml:space="preserve">, jam tangan, lembar pengamatan, dan alat tulis. Penulis juga menggunakan </w:t>
      </w:r>
      <w:proofErr w:type="spellStart"/>
      <w:r w:rsidRPr="00706E14">
        <w:rPr>
          <w:rFonts w:eastAsia="Times New Roman"/>
          <w:i/>
          <w:iCs/>
          <w:sz w:val="20"/>
          <w:szCs w:val="20"/>
        </w:rPr>
        <w:t>software</w:t>
      </w:r>
      <w:proofErr w:type="spellEnd"/>
      <w:r w:rsidRPr="00706E14">
        <w:rPr>
          <w:rFonts w:eastAsia="Times New Roman"/>
          <w:i/>
          <w:iCs/>
          <w:sz w:val="20"/>
          <w:szCs w:val="20"/>
        </w:rPr>
        <w:t xml:space="preserve"> </w:t>
      </w:r>
      <w:r w:rsidRPr="00706E14">
        <w:rPr>
          <w:rFonts w:eastAsia="Times New Roman"/>
          <w:sz w:val="20"/>
          <w:szCs w:val="20"/>
        </w:rPr>
        <w:t xml:space="preserve">SPSS 16, SOCPROG 2.9, </w:t>
      </w:r>
      <w:r w:rsidRPr="00706E14">
        <w:rPr>
          <w:rFonts w:eastAsia="Times New Roman"/>
          <w:i/>
          <w:iCs/>
          <w:sz w:val="20"/>
          <w:szCs w:val="20"/>
        </w:rPr>
        <w:t xml:space="preserve">Google Maps, </w:t>
      </w:r>
      <w:r w:rsidRPr="00706E14">
        <w:rPr>
          <w:rFonts w:eastAsia="Times New Roman"/>
          <w:sz w:val="20"/>
          <w:szCs w:val="20"/>
        </w:rPr>
        <w:t>dan</w:t>
      </w:r>
      <w:r w:rsidRPr="00706E14">
        <w:rPr>
          <w:rFonts w:eastAsia="Times New Roman"/>
          <w:i/>
          <w:iCs/>
          <w:sz w:val="20"/>
          <w:szCs w:val="20"/>
        </w:rPr>
        <w:t xml:space="preserve"> Google </w:t>
      </w:r>
      <w:proofErr w:type="spellStart"/>
      <w:r w:rsidRPr="00706E14">
        <w:rPr>
          <w:rFonts w:eastAsia="Times New Roman"/>
          <w:i/>
          <w:iCs/>
          <w:sz w:val="20"/>
          <w:szCs w:val="20"/>
        </w:rPr>
        <w:t>Earth</w:t>
      </w:r>
      <w:proofErr w:type="spellEnd"/>
      <w:r w:rsidRPr="00706E14">
        <w:rPr>
          <w:rFonts w:eastAsia="Times New Roman"/>
          <w:i/>
          <w:iCs/>
          <w:sz w:val="20"/>
          <w:szCs w:val="20"/>
        </w:rPr>
        <w:t xml:space="preserve"> Pro</w:t>
      </w:r>
      <w:r w:rsidRPr="00706E14">
        <w:rPr>
          <w:rFonts w:eastAsia="Times New Roman"/>
          <w:sz w:val="20"/>
          <w:szCs w:val="20"/>
        </w:rPr>
        <w:t>. Bahan-bahan yang digunakan dalam penelitian ini adalah kacang, pisang, ubi jalar atau ubi kayu sebagai umpan makanan bagi monyet ekor panjang.</w:t>
      </w:r>
    </w:p>
    <w:p w14:paraId="1D833424" w14:textId="77777777" w:rsidR="00E72C3E" w:rsidRDefault="00E72C3E">
      <w:pPr>
        <w:spacing w:line="200" w:lineRule="exact"/>
        <w:rPr>
          <w:sz w:val="20"/>
          <w:szCs w:val="20"/>
        </w:rPr>
      </w:pPr>
    </w:p>
    <w:p w14:paraId="4D740279" w14:textId="77777777" w:rsidR="00706E14" w:rsidRPr="00EE68C9" w:rsidRDefault="00567555" w:rsidP="00D44F3B">
      <w:pPr>
        <w:pStyle w:val="DaftarParagraf"/>
        <w:numPr>
          <w:ilvl w:val="0"/>
          <w:numId w:val="1"/>
        </w:numPr>
        <w:spacing w:line="360" w:lineRule="auto"/>
        <w:ind w:left="284" w:hanging="284"/>
        <w:rPr>
          <w:sz w:val="20"/>
          <w:szCs w:val="20"/>
        </w:rPr>
      </w:pPr>
      <w:r w:rsidRPr="00567555">
        <w:rPr>
          <w:rFonts w:eastAsia="Times New Roman"/>
          <w:b/>
          <w:bCs/>
          <w:sz w:val="20"/>
          <w:szCs w:val="20"/>
        </w:rPr>
        <w:t>Deskripsi Kelompok Hewan Subjek</w:t>
      </w:r>
    </w:p>
    <w:p w14:paraId="768FBB0A" w14:textId="77777777" w:rsidR="00706E14" w:rsidRDefault="00567555" w:rsidP="00D86B1B">
      <w:pPr>
        <w:ind w:firstLine="284"/>
        <w:jc w:val="both"/>
        <w:rPr>
          <w:rFonts w:eastAsia="Times New Roman"/>
          <w:sz w:val="20"/>
          <w:szCs w:val="20"/>
        </w:rPr>
      </w:pPr>
      <w:r w:rsidRPr="00567555">
        <w:rPr>
          <w:rFonts w:eastAsia="Times New Roman"/>
          <w:sz w:val="20"/>
          <w:szCs w:val="20"/>
        </w:rPr>
        <w:t>Kelompok monyet ekor panjang (</w:t>
      </w:r>
      <w:r w:rsidRPr="00567555">
        <w:rPr>
          <w:rFonts w:eastAsia="Times New Roman"/>
          <w:i/>
          <w:iCs/>
          <w:sz w:val="20"/>
          <w:szCs w:val="20"/>
        </w:rPr>
        <w:t>M. fascicularis</w:t>
      </w:r>
      <w:r w:rsidRPr="00567555">
        <w:rPr>
          <w:rFonts w:eastAsia="Times New Roman"/>
          <w:sz w:val="20"/>
          <w:szCs w:val="20"/>
        </w:rPr>
        <w:t>) yang diamati pada penelitian ini adalah 1 kelompok (Kelompok Jona) dari dua kelompok yang diketahui keberadaannya dari penjaga lokasi TWR Makam Mbah Agung Karangbanar. Akses lokasi kelompok lain sangat sulit karena dibatasi sungai dan kontur yang curam sehingga pengamatan hanya terfokus pada kelompok Jona. Jumlah anggota kelompok (</w:t>
      </w:r>
      <w:proofErr w:type="spellStart"/>
      <w:r w:rsidRPr="00567555">
        <w:rPr>
          <w:rFonts w:eastAsia="Times New Roman"/>
          <w:i/>
          <w:iCs/>
          <w:sz w:val="20"/>
          <w:szCs w:val="20"/>
        </w:rPr>
        <w:t>group</w:t>
      </w:r>
      <w:proofErr w:type="spellEnd"/>
      <w:r w:rsidRPr="00567555">
        <w:rPr>
          <w:rFonts w:eastAsia="Times New Roman"/>
          <w:i/>
          <w:iCs/>
          <w:sz w:val="20"/>
          <w:szCs w:val="20"/>
        </w:rPr>
        <w:t xml:space="preserve"> </w:t>
      </w:r>
      <w:proofErr w:type="spellStart"/>
      <w:r w:rsidRPr="00567555">
        <w:rPr>
          <w:rFonts w:eastAsia="Times New Roman"/>
          <w:i/>
          <w:iCs/>
          <w:sz w:val="20"/>
          <w:szCs w:val="20"/>
        </w:rPr>
        <w:t>size</w:t>
      </w:r>
      <w:proofErr w:type="spellEnd"/>
      <w:r w:rsidRPr="00567555">
        <w:rPr>
          <w:rFonts w:eastAsia="Times New Roman"/>
          <w:iCs/>
          <w:sz w:val="20"/>
          <w:szCs w:val="20"/>
        </w:rPr>
        <w:t>) adalah</w:t>
      </w:r>
      <w:r w:rsidRPr="00567555">
        <w:rPr>
          <w:rFonts w:eastAsia="Times New Roman"/>
          <w:sz w:val="20"/>
          <w:szCs w:val="20"/>
        </w:rPr>
        <w:t xml:space="preserve"> 73 individu yang terdiri atas 12 individu </w:t>
      </w:r>
      <w:r w:rsidRPr="00567555">
        <w:rPr>
          <w:rFonts w:eastAsia="Times New Roman"/>
          <w:iCs/>
          <w:sz w:val="20"/>
          <w:szCs w:val="20"/>
        </w:rPr>
        <w:t>jantan</w:t>
      </w:r>
      <w:r w:rsidRPr="00567555">
        <w:rPr>
          <w:rFonts w:eastAsia="Times New Roman"/>
          <w:i/>
          <w:iCs/>
          <w:sz w:val="20"/>
          <w:szCs w:val="20"/>
        </w:rPr>
        <w:t xml:space="preserve"> </w:t>
      </w:r>
      <w:r w:rsidRPr="00567555">
        <w:rPr>
          <w:rFonts w:eastAsia="Times New Roman"/>
          <w:sz w:val="20"/>
          <w:szCs w:val="20"/>
        </w:rPr>
        <w:t xml:space="preserve">dewasa, 14 individu betina dewasa, 8 individu jantan pradewasa, 9 individu betina pradewasa, 10 individu jantan remaja, 14 individu betina remaja, dan 6 individu bayi. Seluruh individu jantan dewasa diberikan nama untuk memudahkan jalannya pengamatan. Nama individu </w:t>
      </w:r>
      <w:r w:rsidRPr="00567555">
        <w:rPr>
          <w:rFonts w:eastAsia="Times New Roman"/>
          <w:i/>
          <w:iCs/>
          <w:sz w:val="20"/>
          <w:szCs w:val="20"/>
        </w:rPr>
        <w:t xml:space="preserve">alpha-male </w:t>
      </w:r>
      <w:r w:rsidRPr="00567555">
        <w:rPr>
          <w:rFonts w:eastAsia="Times New Roman"/>
          <w:sz w:val="20"/>
          <w:szCs w:val="20"/>
        </w:rPr>
        <w:t>adalah Charles, sedangkan nama individu jantan subordinat adalah Jim, lalu 10 jantan dewasa lain juga diberikan nama.</w:t>
      </w:r>
    </w:p>
    <w:p w14:paraId="03075BBC" w14:textId="77777777" w:rsidR="00567555" w:rsidRDefault="00567555" w:rsidP="00567555">
      <w:pPr>
        <w:ind w:firstLine="284"/>
        <w:jc w:val="both"/>
        <w:rPr>
          <w:rFonts w:eastAsia="Times New Roman"/>
          <w:sz w:val="20"/>
          <w:szCs w:val="20"/>
        </w:rPr>
      </w:pPr>
    </w:p>
    <w:p w14:paraId="4C56DA64" w14:textId="77777777" w:rsidR="00567555" w:rsidRPr="00EE68C9" w:rsidRDefault="00567555" w:rsidP="009E134D">
      <w:pPr>
        <w:pStyle w:val="DaftarParagraf"/>
        <w:numPr>
          <w:ilvl w:val="0"/>
          <w:numId w:val="1"/>
        </w:numPr>
        <w:spacing w:line="360" w:lineRule="auto"/>
        <w:ind w:left="284" w:hanging="284"/>
        <w:rPr>
          <w:sz w:val="20"/>
          <w:szCs w:val="20"/>
        </w:rPr>
      </w:pPr>
      <w:r w:rsidRPr="00567555">
        <w:rPr>
          <w:rFonts w:eastAsia="Times New Roman"/>
          <w:b/>
          <w:bCs/>
          <w:sz w:val="20"/>
          <w:szCs w:val="20"/>
        </w:rPr>
        <w:t>Metode Penelitian Tingkah Laku</w:t>
      </w:r>
    </w:p>
    <w:p w14:paraId="3B0516C8" w14:textId="77777777" w:rsidR="00567555" w:rsidRDefault="00567555" w:rsidP="00567555">
      <w:pPr>
        <w:ind w:firstLine="284"/>
        <w:jc w:val="both"/>
        <w:rPr>
          <w:rFonts w:eastAsia="Times New Roman"/>
          <w:sz w:val="20"/>
          <w:szCs w:val="20"/>
        </w:rPr>
      </w:pPr>
      <w:r w:rsidRPr="00567555">
        <w:rPr>
          <w:rFonts w:eastAsia="Times New Roman"/>
          <w:sz w:val="20"/>
          <w:szCs w:val="20"/>
        </w:rPr>
        <w:t xml:space="preserve">Metode observasi yang digunakan pada penelitian ini adalah </w:t>
      </w:r>
      <w:r w:rsidRPr="00567555">
        <w:rPr>
          <w:rFonts w:eastAsia="Times New Roman"/>
          <w:i/>
          <w:iCs/>
          <w:sz w:val="20"/>
          <w:szCs w:val="20"/>
        </w:rPr>
        <w:t>focal animal sampling</w:t>
      </w:r>
      <w:r w:rsidRPr="00567555">
        <w:rPr>
          <w:rFonts w:eastAsia="Times New Roman"/>
          <w:sz w:val="20"/>
          <w:szCs w:val="20"/>
        </w:rPr>
        <w:t xml:space="preserve"> </w:t>
      </w:r>
      <w:r w:rsidRPr="00567555">
        <w:rPr>
          <w:rFonts w:eastAsia="Times New Roman"/>
          <w:sz w:val="20"/>
          <w:szCs w:val="20"/>
        </w:rPr>
        <w:fldChar w:fldCharType="begin" w:fldLock="1"/>
      </w:r>
      <w:r w:rsidRPr="00567555">
        <w:rPr>
          <w:rFonts w:eastAsia="Times New Roman"/>
          <w:sz w:val="20"/>
          <w:szCs w:val="20"/>
        </w:rPr>
        <w:instrText>ADDIN CSL_CITATION {"citationItems":[{"id":"ITEM-1","itemData":{"DOI":"10.1163/156853974X00534","ISSN":"1568539X","PMID":"4597405","abstract":"Seven major types of sampling for observational studies of social behavior have been found in the literature. These methods differ considerably in their suitability for providing unbiased data of various kinds. Below is a summary of the major recommended uses of each technique: In this paper, I have tried to point out the major strengths and weaknesses of each sampling method. Some methods are intrinsically biased with respect to many variables, others to fewer. In choosing a sampling method the main question is whether the procedure results in a biased sample of the variables under study. A method can produce a biased sample directly, as a result of intrinsic bias with respect to a study variable, or secondarily due to some degree of dependence (correlation) between the study variable and a directly-biased variable. In order to choose a sampling technique, the observer needs to consider carefully the characteristics of behavior and social interactions that are relevant to the study population and the research questions at hand. In most studies one will not have adequate empirical knowledge of the dependencies between relevant variables. Under the circumstances, the observer should avoid intrinsic biases to whatever extent possible, in particular those that direcly affect the variables under study. Finally, it will often be possible to use more than one sampling method in a study. Such samples can be taken successively or, under favorable conditions, even concurrently. For example, we have found it possible to take Instantaneous Samples of the identities and distances of nearest neighbors of a focal individual at five or ten minute intervals during Focal-Animal (behavior) Samples on that individual. Often during Focal-Animal Sampling one can also record All Occurrences of Some Behaviors, for the whole social group, for categories of conspicuous behavior, such as predation, intergroup contact, drinking, and so on. The extent to which concurrent multiple sampling is feasible will depend very much on the behavior categories and rate of occurrence, the observational conditions, etc. Where feasible, such multiple sampling can greatly aid in the efficient use of research time. © 1989, Brill. All rights reserved.","author":[{"dropping-particle":"","family":"Altmann","given":"Jeanne","non-dropping-particle":"","parse-names":false,"suffix":""}],"container-title":"Behaviour","id":"ITEM-1","issue":"3-4","issued":{"date-parts":[["1974"]]},"page":"227-266","title":"Observational Study of Behavior: Sampling Methods","type":"article-journal","volume":"49"},"uris":["http://www.mendeley.com/documents/?uuid=25667707-6fa5-412d-aeeb-5417c17f51be"]}],"mendeley":{"formattedCitation":"(Altmann, 1974)","plainTextFormattedCitation":"(Altmann, 1974)","previouslyFormattedCitation":"(Altmann, 1974)"},"properties":{"noteIndex":0},"schema":"https://github.com/citation-style-language/schema/raw/master/csl-citation.json"}</w:instrText>
      </w:r>
      <w:r w:rsidRPr="00567555">
        <w:rPr>
          <w:rFonts w:eastAsia="Times New Roman"/>
          <w:sz w:val="20"/>
          <w:szCs w:val="20"/>
        </w:rPr>
        <w:fldChar w:fldCharType="separate"/>
      </w:r>
      <w:r w:rsidRPr="00567555">
        <w:rPr>
          <w:rFonts w:eastAsia="Times New Roman"/>
          <w:noProof/>
          <w:sz w:val="20"/>
          <w:szCs w:val="20"/>
        </w:rPr>
        <w:t>(Altmann, 1974)</w:t>
      </w:r>
      <w:r w:rsidRPr="00567555">
        <w:rPr>
          <w:rFonts w:eastAsia="Times New Roman"/>
          <w:sz w:val="20"/>
          <w:szCs w:val="20"/>
        </w:rPr>
        <w:fldChar w:fldCharType="end"/>
      </w:r>
      <w:r w:rsidRPr="00567555">
        <w:rPr>
          <w:rFonts w:eastAsia="Times New Roman"/>
          <w:sz w:val="20"/>
          <w:szCs w:val="20"/>
        </w:rPr>
        <w:t xml:space="preserve"> yang berfokus pada individu </w:t>
      </w:r>
      <w:r w:rsidRPr="00567555">
        <w:rPr>
          <w:rFonts w:eastAsia="Times New Roman"/>
          <w:i/>
          <w:iCs/>
          <w:sz w:val="20"/>
          <w:szCs w:val="20"/>
        </w:rPr>
        <w:t>alpha-male</w:t>
      </w:r>
      <w:r w:rsidRPr="00567555">
        <w:rPr>
          <w:rFonts w:eastAsia="Times New Roman"/>
          <w:sz w:val="20"/>
          <w:szCs w:val="20"/>
        </w:rPr>
        <w:t xml:space="preserve"> (diberi nama Charles) dan satu individu jantan dewasa lain yang memiliki strata sosial lebih rendah (subordinat) dalam kelompok yang sama (diberi nama Jim). Individu </w:t>
      </w:r>
      <w:r w:rsidRPr="00567555">
        <w:rPr>
          <w:rFonts w:eastAsia="Times New Roman"/>
          <w:i/>
          <w:iCs/>
          <w:sz w:val="20"/>
          <w:szCs w:val="20"/>
        </w:rPr>
        <w:t>alpha-male</w:t>
      </w:r>
      <w:r w:rsidRPr="00567555">
        <w:rPr>
          <w:rFonts w:eastAsia="Times New Roman"/>
          <w:sz w:val="20"/>
          <w:szCs w:val="20"/>
        </w:rPr>
        <w:t xml:space="preserve"> ditentukan melalui metode umpan (</w:t>
      </w:r>
      <w:r w:rsidRPr="00567555">
        <w:rPr>
          <w:rFonts w:eastAsia="Times New Roman"/>
          <w:i/>
          <w:iCs/>
          <w:sz w:val="20"/>
          <w:szCs w:val="20"/>
        </w:rPr>
        <w:t>bait-</w:t>
      </w:r>
      <w:proofErr w:type="spellStart"/>
      <w:r w:rsidRPr="00567555">
        <w:rPr>
          <w:rFonts w:eastAsia="Times New Roman"/>
          <w:i/>
          <w:iCs/>
          <w:sz w:val="20"/>
          <w:szCs w:val="20"/>
        </w:rPr>
        <w:t>test</w:t>
      </w:r>
      <w:proofErr w:type="spellEnd"/>
      <w:r w:rsidRPr="00567555">
        <w:rPr>
          <w:rFonts w:eastAsia="Times New Roman"/>
          <w:sz w:val="20"/>
          <w:szCs w:val="20"/>
        </w:rPr>
        <w:t xml:space="preserve">). Pencatatan tingkah laku harian hewan </w:t>
      </w:r>
      <w:r w:rsidRPr="00567555">
        <w:rPr>
          <w:rFonts w:eastAsia="Times New Roman"/>
          <w:i/>
          <w:iCs/>
          <w:sz w:val="20"/>
          <w:szCs w:val="20"/>
        </w:rPr>
        <w:t>focal</w:t>
      </w:r>
      <w:r w:rsidRPr="00567555">
        <w:rPr>
          <w:rFonts w:eastAsia="Times New Roman"/>
          <w:sz w:val="20"/>
          <w:szCs w:val="20"/>
        </w:rPr>
        <w:t xml:space="preserve"> akan dilakukan menggunakan metode pengamatan terus-menerus dalam interval 15 menit per </w:t>
      </w:r>
      <w:proofErr w:type="spellStart"/>
      <w:r w:rsidRPr="00567555">
        <w:rPr>
          <w:rFonts w:eastAsia="Times New Roman"/>
          <w:i/>
          <w:iCs/>
          <w:sz w:val="20"/>
          <w:szCs w:val="20"/>
        </w:rPr>
        <w:t>section</w:t>
      </w:r>
      <w:proofErr w:type="spellEnd"/>
      <w:r w:rsidRPr="00567555">
        <w:rPr>
          <w:rFonts w:eastAsia="Times New Roman"/>
          <w:sz w:val="20"/>
          <w:szCs w:val="20"/>
        </w:rPr>
        <w:t xml:space="preserve"> (15-</w:t>
      </w:r>
      <w:r w:rsidRPr="00567555">
        <w:rPr>
          <w:rFonts w:eastAsia="Times New Roman"/>
          <w:i/>
          <w:iCs/>
          <w:sz w:val="20"/>
          <w:szCs w:val="20"/>
        </w:rPr>
        <w:t xml:space="preserve">min </w:t>
      </w:r>
      <w:proofErr w:type="spellStart"/>
      <w:r w:rsidRPr="00567555">
        <w:rPr>
          <w:rFonts w:eastAsia="Times New Roman"/>
          <w:i/>
          <w:iCs/>
          <w:sz w:val="20"/>
          <w:szCs w:val="20"/>
        </w:rPr>
        <w:t>continuous</w:t>
      </w:r>
      <w:proofErr w:type="spellEnd"/>
      <w:r w:rsidRPr="00567555">
        <w:rPr>
          <w:rFonts w:eastAsia="Times New Roman"/>
          <w:i/>
          <w:iCs/>
          <w:sz w:val="20"/>
          <w:szCs w:val="20"/>
        </w:rPr>
        <w:t xml:space="preserve"> </w:t>
      </w:r>
      <w:proofErr w:type="spellStart"/>
      <w:r w:rsidRPr="00567555">
        <w:rPr>
          <w:rFonts w:eastAsia="Times New Roman"/>
          <w:i/>
          <w:iCs/>
          <w:sz w:val="20"/>
          <w:szCs w:val="20"/>
        </w:rPr>
        <w:t>recording</w:t>
      </w:r>
      <w:proofErr w:type="spellEnd"/>
      <w:r w:rsidRPr="00567555">
        <w:rPr>
          <w:rFonts w:eastAsia="Times New Roman"/>
          <w:i/>
          <w:iCs/>
          <w:sz w:val="20"/>
          <w:szCs w:val="20"/>
        </w:rPr>
        <w:t xml:space="preserve"> </w:t>
      </w:r>
      <w:proofErr w:type="spellStart"/>
      <w:r w:rsidRPr="00567555">
        <w:rPr>
          <w:rFonts w:eastAsia="Times New Roman"/>
          <w:i/>
          <w:iCs/>
          <w:sz w:val="20"/>
          <w:szCs w:val="20"/>
        </w:rPr>
        <w:t>method</w:t>
      </w:r>
      <w:proofErr w:type="spellEnd"/>
      <w:r w:rsidRPr="00567555">
        <w:rPr>
          <w:rFonts w:eastAsia="Times New Roman"/>
          <w:sz w:val="20"/>
          <w:szCs w:val="20"/>
        </w:rPr>
        <w:t xml:space="preserve">) </w:t>
      </w:r>
      <w:r w:rsidRPr="00567555">
        <w:rPr>
          <w:rFonts w:eastAsia="Times New Roman"/>
          <w:sz w:val="20"/>
          <w:szCs w:val="20"/>
        </w:rPr>
        <w:fldChar w:fldCharType="begin" w:fldLock="1"/>
      </w:r>
      <w:r w:rsidR="00977A55">
        <w:rPr>
          <w:rFonts w:eastAsia="Times New Roman"/>
          <w:sz w:val="20"/>
          <w:szCs w:val="20"/>
        </w:rPr>
        <w:instrText>ADDIN CSL_CITATION {"citationItems":[{"id":"ITEM-1","itemData":{"DOI":"10.25077/jbioua.7.1.14-20.2019","ISSN":"2303-2162","abstract":"A study on social network based on grooming interactions among males of long-tailed macaques (Macaca fascicularis) at Gunung Meru, Padang has been conducted from August to October 2015. The dominance relationship determined by submissive interactions among 17 adult males. Submissive interactions were recorded using ad libitum observation and grooming interactions by continuous recording method. The results showed that the dominance hierarchy among males was linear (Matman linearity index: h' = 0.97). Alfa male appeared to have the highest centrality index among all the males. This study indicates that individuals attained higher dominance hierarchy tend to have higher degree of centrality.","author":[{"dropping-particle":"","family":"Hidayat","given":"Ami","non-dropping-particle":"","parse-names":false,"suffix":""},{"dropping-particle":"","family":"Rizaldi","given":"Rizaldi","non-dropping-particle":"","parse-names":false,"suffix":""},{"dropping-particle":"","family":"Nurdin","given":"Jabang","non-dropping-particle":"","parse-names":false,"suffix":""}],"container-title":"Jurnal Biologi UNAND","id":"ITEM-1","issue":"1","issued":{"date-parts":[["2019"]]},"page":"14-20","title":"Jaringan Sosial (Social Network) Antar Jantan Monyet Ekor Panjang (Macaca fascicularis) Di Gunung Meru, Padang, Sumatera Barat","type":"article-journal","volume":"7"},"uris":["http://www.mendeley.com/documents/?uuid=b5f23f14-f3ce-45c2-8277-ac570fb5c796"]},{"id":"ITEM-2","itemData":{"abstract":"We studied early development of peer dominance relationships in a captive group of Japanese macaques Macaca fuscata fuscata at the Primate Research Institute of Kyoto University. This study aims to give detailed descriptions on characteristic patterns of maternal rank acquisition from infant to juvenile. Focal subjects were 22 young monkeys belonging to three cohorts born in 2002, 2003 and 2005. Data were collected with a total 2130 sessions of 30-minute continuous recording of focal subjects combined with all occurrence-sampling methods. The onset of aggressive behavior varied per cohort and was delayed in cohorts with fewer close-aged associates. More than 60% of dyadic combinations in agonistic interactions between peers were unidirec-tional throughout the study period. Although some bidirectional interactions could have involved unstable relationships between particular individuals, most of the bidirectional interactions included a few continuous series of alternating one-sided interactions. A linear order could be found among peers from the first appearance of aggressive behavior, and nearly 90% of those dyads were concordant with that of their mother's rank order. Young males were responsible for most of the dominance relations that would not be predicted based on their mother's rank. These results suggest that infant monkeys may recognize their own social status relative to their opponent's before onset of aggressive behavior and adjust themselves into the matrilineal rank system accordingly [Current Zoology 56 (2): 190-197, 2010].","author":[{"dropping-particle":"","family":"Rizaldi","given":"","non-dropping-particle":"","parse-names":false,"suffix":""},{"dropping-particle":"","family":"Watanabe","given":"Kunio","non-dropping-particle":"","parse-names":false,"suffix":""}],"container-title":"Current Zoology","id":"ITEM-2","issue":"2","issued":{"date-parts":[["2010"]]},"page":"190-197","title":"Early development of peer dominance relationships in a cap-tive group of Japanese macaques Macaca fuscata","type":"article-journal","volume":"56"},"uris":["http://www.mendeley.com/documents/?uuid=6f49a4ac-f1d4-44b1-8255-a3cb5fff5efc"]}],"mendeley":{"formattedCitation":"(Hidayat et al., 2019; Rizaldi &amp; Watanabe, 2010)","manualFormatting":"(Hidayat et al., 2019; Rizaldi &amp; Watanabe, 2010)","plainTextFormattedCitation":"(Hidayat et al., 2019; Rizaldi &amp; Watanabe, 2010)","previouslyFormattedCitation":"(Hidayat, Rizaldi and Nurdin, 2019; Rizaldi and Watanabe, 2010)"},"properties":{"noteIndex":0},"schema":"https://github.com/citation-style-language/schema/raw/master/csl-citation.json"}</w:instrText>
      </w:r>
      <w:r w:rsidRPr="00567555">
        <w:rPr>
          <w:rFonts w:eastAsia="Times New Roman"/>
          <w:sz w:val="20"/>
          <w:szCs w:val="20"/>
        </w:rPr>
        <w:fldChar w:fldCharType="separate"/>
      </w:r>
      <w:r w:rsidRPr="00567555">
        <w:rPr>
          <w:rFonts w:eastAsia="Times New Roman"/>
          <w:noProof/>
          <w:sz w:val="20"/>
          <w:szCs w:val="20"/>
        </w:rPr>
        <w:t xml:space="preserve">(Hidayat </w:t>
      </w:r>
      <w:r w:rsidRPr="00567555">
        <w:rPr>
          <w:rFonts w:eastAsia="Times New Roman"/>
          <w:i/>
          <w:noProof/>
          <w:sz w:val="20"/>
          <w:szCs w:val="20"/>
        </w:rPr>
        <w:t>et al</w:t>
      </w:r>
      <w:r w:rsidRPr="00567555">
        <w:rPr>
          <w:rFonts w:eastAsia="Times New Roman"/>
          <w:noProof/>
          <w:sz w:val="20"/>
          <w:szCs w:val="20"/>
        </w:rPr>
        <w:t>., 2019; Rizaldi &amp; Watanabe, 2010)</w:t>
      </w:r>
      <w:r w:rsidRPr="00567555">
        <w:rPr>
          <w:rFonts w:eastAsia="Times New Roman"/>
          <w:sz w:val="20"/>
          <w:szCs w:val="20"/>
        </w:rPr>
        <w:fldChar w:fldCharType="end"/>
      </w:r>
      <w:r w:rsidRPr="00567555">
        <w:rPr>
          <w:rFonts w:eastAsia="Times New Roman"/>
          <w:sz w:val="20"/>
          <w:szCs w:val="20"/>
        </w:rPr>
        <w:t xml:space="preserve">. Pengamatan akan dilakukan antara pukul 08:00 dan 17:00 WIB selama 10 hari dengan 32 sesi per hari; selanjutnya frekuensi, durasi, dan intensitas masing-masing kategori tingkah laku harian akan dibandingkan antara </w:t>
      </w:r>
      <w:r w:rsidRPr="00567555">
        <w:rPr>
          <w:rFonts w:eastAsia="Times New Roman"/>
          <w:i/>
          <w:iCs/>
          <w:sz w:val="20"/>
          <w:szCs w:val="20"/>
        </w:rPr>
        <w:t>alpha-male</w:t>
      </w:r>
      <w:r w:rsidRPr="00567555">
        <w:rPr>
          <w:rFonts w:eastAsia="Times New Roman"/>
          <w:sz w:val="20"/>
          <w:szCs w:val="20"/>
        </w:rPr>
        <w:t xml:space="preserve"> dengan jantan dewasa lain yang memiliki strata sosial lebih rendah (subordinat).</w:t>
      </w:r>
    </w:p>
    <w:p w14:paraId="4D47C914" w14:textId="77777777" w:rsidR="00E45D5A" w:rsidRDefault="00E45D5A" w:rsidP="00567555">
      <w:pPr>
        <w:ind w:firstLine="284"/>
        <w:jc w:val="both"/>
        <w:rPr>
          <w:rFonts w:eastAsia="Times New Roman"/>
          <w:sz w:val="20"/>
          <w:szCs w:val="20"/>
        </w:rPr>
      </w:pPr>
    </w:p>
    <w:p w14:paraId="55F9D69C" w14:textId="77777777" w:rsidR="00E45D5A" w:rsidRPr="00EE68C9" w:rsidRDefault="00E45D5A" w:rsidP="00E45D5A">
      <w:pPr>
        <w:pStyle w:val="DaftarParagraf"/>
        <w:numPr>
          <w:ilvl w:val="0"/>
          <w:numId w:val="1"/>
        </w:numPr>
        <w:spacing w:after="240"/>
        <w:ind w:left="284" w:hanging="284"/>
        <w:rPr>
          <w:sz w:val="20"/>
          <w:szCs w:val="20"/>
        </w:rPr>
      </w:pPr>
      <w:r w:rsidRPr="00E45D5A">
        <w:rPr>
          <w:rFonts w:eastAsia="Times New Roman"/>
          <w:b/>
          <w:bCs/>
          <w:sz w:val="20"/>
          <w:szCs w:val="20"/>
        </w:rPr>
        <w:t>Analisis Data</w:t>
      </w:r>
    </w:p>
    <w:p w14:paraId="6CAB1069" w14:textId="77777777" w:rsidR="00141081" w:rsidRPr="00141081" w:rsidRDefault="00141081" w:rsidP="00D86B1B">
      <w:pPr>
        <w:spacing w:after="240"/>
        <w:ind w:firstLine="284"/>
        <w:jc w:val="both"/>
        <w:rPr>
          <w:rFonts w:eastAsia="Times New Roman"/>
          <w:sz w:val="20"/>
          <w:szCs w:val="20"/>
        </w:rPr>
      </w:pPr>
      <w:r w:rsidRPr="00141081">
        <w:rPr>
          <w:rFonts w:eastAsia="Times New Roman"/>
          <w:sz w:val="20"/>
          <w:szCs w:val="20"/>
        </w:rPr>
        <w:t xml:space="preserve">Frekuensi masing-masing kategori tingkah laku dihitung per individu subjek, baik </w:t>
      </w:r>
      <w:r w:rsidRPr="002568C5">
        <w:rPr>
          <w:rFonts w:eastAsia="Times New Roman"/>
          <w:i/>
          <w:iCs/>
          <w:sz w:val="20"/>
          <w:szCs w:val="20"/>
        </w:rPr>
        <w:t>alpha-male</w:t>
      </w:r>
      <w:r w:rsidRPr="00141081">
        <w:rPr>
          <w:rFonts w:eastAsia="Times New Roman"/>
          <w:sz w:val="20"/>
          <w:szCs w:val="20"/>
        </w:rPr>
        <w:t xml:space="preserve"> (Charles) ataupun jantan subordinat (Jim), pada persamaan (3-1) </w:t>
      </w:r>
      <w:r w:rsidR="002568C5" w:rsidRPr="002568C5">
        <w:rPr>
          <w:rFonts w:eastAsia="Times New Roman"/>
          <w:sz w:val="20"/>
          <w:szCs w:val="20"/>
        </w:rPr>
        <w:fldChar w:fldCharType="begin" w:fldLock="1"/>
      </w:r>
      <w:r w:rsidR="002568C5" w:rsidRPr="002568C5">
        <w:rPr>
          <w:rFonts w:eastAsia="Times New Roman"/>
          <w:sz w:val="20"/>
          <w:szCs w:val="20"/>
        </w:rPr>
        <w:instrText>ADDIN CSL_CITATION {"citationItems":[{"id":"ITEM-1","itemData":{"author":[{"dropping-particle":"","family":"Willyanti","given":"F","non-dropping-particle":"","parse-names":false,"suffix":""}],"id":"ITEM-1","issued":{"date-parts":[["2010"]]},"publisher":"Universitas Sumatera Utara","title":"Perilaku Harian Anak Orangutan Sumatera (Pongo abelli) Akibat Adanya Aktivitas Ekowisata Manusia di Pusat Pengamatan Orangutan Sumatera, Bukit Lawang, Taman Nasional Gunung Leuser","type":"thesis"},"uris":["http://www.mendeley.com/documents/?uuid=ce2e871c-a4aa-4f7e-9632-9f4f70917f92"]}],"mendeley":{"formattedCitation":"(Willyanti, 2010)","plainTextFormattedCitation":"(Willyanti, 2010)","previouslyFormattedCitation":"(Willyanti, 2010)"},"properties":{"noteIndex":0},"schema":"https://github.com/citation-style-language/schema/raw/master/csl-citation.json"}</w:instrText>
      </w:r>
      <w:r w:rsidR="002568C5" w:rsidRPr="002568C5">
        <w:rPr>
          <w:rFonts w:eastAsia="Times New Roman"/>
          <w:sz w:val="20"/>
          <w:szCs w:val="20"/>
        </w:rPr>
        <w:fldChar w:fldCharType="separate"/>
      </w:r>
      <w:r w:rsidR="002568C5" w:rsidRPr="002568C5">
        <w:rPr>
          <w:rFonts w:eastAsia="Times New Roman"/>
          <w:noProof/>
          <w:sz w:val="20"/>
          <w:szCs w:val="20"/>
        </w:rPr>
        <w:t>(Willyanti, 2010)</w:t>
      </w:r>
      <w:r w:rsidR="002568C5" w:rsidRPr="002568C5">
        <w:rPr>
          <w:rFonts w:eastAsia="Times New Roman"/>
          <w:sz w:val="20"/>
          <w:szCs w:val="20"/>
        </w:rPr>
        <w:fldChar w:fldCharType="end"/>
      </w:r>
      <w:r w:rsidR="002568C5" w:rsidRPr="002568C5">
        <w:rPr>
          <w:rFonts w:eastAsia="Times New Roman"/>
          <w:sz w:val="20"/>
          <w:szCs w:val="20"/>
        </w:rPr>
        <w:t>.</w:t>
      </w:r>
    </w:p>
    <w:p w14:paraId="79A18201" w14:textId="77777777" w:rsidR="00141081" w:rsidRPr="002568C5" w:rsidRDefault="00141081" w:rsidP="00D86B1B">
      <w:pPr>
        <w:spacing w:before="240" w:after="240"/>
        <w:rPr>
          <w:sz w:val="20"/>
          <w:szCs w:val="20"/>
        </w:rPr>
      </w:pPr>
      <m:oMath>
        <m:r>
          <w:rPr>
            <w:rFonts w:ascii="Cambria Math" w:hAnsi="Cambria Math"/>
            <w:sz w:val="20"/>
            <w:szCs w:val="20"/>
          </w:rPr>
          <m:t>F</m:t>
        </m:r>
        <m:r>
          <w:rPr>
            <w:rFonts w:ascii="Cambria Math" w:hAnsi="Cambria Math"/>
            <w:sz w:val="20"/>
            <w:szCs w:val="20"/>
          </w:rPr>
          <m:t>R (%)=</m:t>
        </m:r>
        <m:f>
          <m:fPr>
            <m:ctrlPr>
              <w:rPr>
                <w:rFonts w:ascii="Cambria Math" w:hAnsi="Cambria Math"/>
                <w:i/>
                <w:sz w:val="20"/>
                <w:szCs w:val="20"/>
              </w:rPr>
            </m:ctrlPr>
          </m:fPr>
          <m:num>
            <m:r>
              <w:rPr>
                <w:rFonts w:ascii="Cambria Math" w:hAnsi="Cambria Math"/>
                <w:sz w:val="20"/>
                <w:szCs w:val="20"/>
              </w:rPr>
              <m:t>FTL</m:t>
            </m:r>
          </m:num>
          <m:den>
            <m:r>
              <w:rPr>
                <w:rFonts w:ascii="Cambria Math" w:hAnsi="Cambria Math"/>
                <w:sz w:val="20"/>
                <w:szCs w:val="20"/>
              </w:rPr>
              <m:t>Total FTL</m:t>
            </m:r>
          </m:den>
        </m:f>
        <m:r>
          <w:rPr>
            <w:rFonts w:ascii="Cambria Math" w:hAnsi="Cambria Math"/>
            <w:sz w:val="20"/>
            <w:szCs w:val="20"/>
          </w:rPr>
          <m:t xml:space="preserve"> x 100%</m:t>
        </m:r>
      </m:oMath>
      <w:r w:rsidRPr="002568C5">
        <w:rPr>
          <w:sz w:val="20"/>
          <w:szCs w:val="20"/>
        </w:rPr>
        <w:tab/>
      </w:r>
      <w:r w:rsidRPr="002568C5">
        <w:rPr>
          <w:sz w:val="20"/>
          <w:szCs w:val="20"/>
        </w:rPr>
        <w:tab/>
        <w:t xml:space="preserve">   </w:t>
      </w:r>
      <w:r w:rsidR="002568C5" w:rsidRPr="002568C5">
        <w:rPr>
          <w:sz w:val="20"/>
          <w:szCs w:val="20"/>
        </w:rPr>
        <w:t xml:space="preserve">        </w:t>
      </w:r>
      <w:r w:rsidRPr="002568C5">
        <w:rPr>
          <w:sz w:val="20"/>
          <w:szCs w:val="20"/>
        </w:rPr>
        <w:t>(3-1)</w:t>
      </w:r>
    </w:p>
    <w:p w14:paraId="440555ED" w14:textId="77777777" w:rsidR="00141081" w:rsidRPr="00141081" w:rsidRDefault="00141081" w:rsidP="00D86B1B">
      <w:pPr>
        <w:jc w:val="both"/>
        <w:rPr>
          <w:rFonts w:eastAsia="Times New Roman"/>
          <w:sz w:val="20"/>
          <w:szCs w:val="20"/>
        </w:rPr>
      </w:pPr>
      <w:r w:rsidRPr="00141081">
        <w:rPr>
          <w:rFonts w:eastAsia="Times New Roman"/>
          <w:sz w:val="20"/>
          <w:szCs w:val="20"/>
        </w:rPr>
        <w:t>Keterangan:</w:t>
      </w:r>
    </w:p>
    <w:p w14:paraId="1BBE3ECA" w14:textId="77777777" w:rsidR="00141081" w:rsidRPr="00141081" w:rsidRDefault="00141081" w:rsidP="00D86B1B">
      <w:pPr>
        <w:jc w:val="both"/>
        <w:rPr>
          <w:rFonts w:eastAsia="Times New Roman"/>
          <w:sz w:val="20"/>
          <w:szCs w:val="20"/>
        </w:rPr>
      </w:pPr>
      <w:r w:rsidRPr="00141081">
        <w:rPr>
          <w:rFonts w:eastAsia="Times New Roman"/>
          <w:sz w:val="20"/>
          <w:szCs w:val="20"/>
        </w:rPr>
        <w:t>FR = Frekuensi relatif kategori terhadap seluruh kategori tingkah laku (%);</w:t>
      </w:r>
    </w:p>
    <w:p w14:paraId="6C7B8F1E" w14:textId="77777777" w:rsidR="00141081" w:rsidRPr="00141081" w:rsidRDefault="00141081" w:rsidP="00D86B1B">
      <w:pPr>
        <w:jc w:val="both"/>
        <w:rPr>
          <w:rFonts w:eastAsia="Times New Roman"/>
          <w:sz w:val="20"/>
          <w:szCs w:val="20"/>
        </w:rPr>
      </w:pPr>
      <w:r w:rsidRPr="00141081">
        <w:rPr>
          <w:rFonts w:eastAsia="Times New Roman"/>
          <w:sz w:val="20"/>
          <w:szCs w:val="20"/>
        </w:rPr>
        <w:t>FTL = Frekuensi kategori tingkah laku (kali);</w:t>
      </w:r>
    </w:p>
    <w:p w14:paraId="5B2E5387" w14:textId="77777777" w:rsidR="00141081" w:rsidRPr="00141081" w:rsidRDefault="00141081" w:rsidP="00D86B1B">
      <w:pPr>
        <w:jc w:val="both"/>
        <w:rPr>
          <w:rFonts w:eastAsia="Times New Roman"/>
          <w:sz w:val="20"/>
          <w:szCs w:val="20"/>
        </w:rPr>
      </w:pPr>
      <w:r w:rsidRPr="00141081">
        <w:rPr>
          <w:rFonts w:eastAsia="Times New Roman"/>
          <w:sz w:val="20"/>
          <w:szCs w:val="20"/>
        </w:rPr>
        <w:t>Total FTL = Frekuensi total seluruh kategori tingkah laku (kali).</w:t>
      </w:r>
    </w:p>
    <w:p w14:paraId="1B4755F6" w14:textId="77777777" w:rsidR="00141081" w:rsidRPr="00141081" w:rsidRDefault="00141081" w:rsidP="00D86B1B">
      <w:pPr>
        <w:spacing w:before="240" w:after="240"/>
        <w:ind w:firstLine="284"/>
        <w:jc w:val="both"/>
        <w:rPr>
          <w:rFonts w:eastAsia="Times New Roman"/>
          <w:sz w:val="20"/>
          <w:szCs w:val="20"/>
        </w:rPr>
      </w:pPr>
      <w:r w:rsidRPr="00141081">
        <w:rPr>
          <w:rFonts w:eastAsia="Times New Roman"/>
          <w:sz w:val="20"/>
          <w:szCs w:val="20"/>
        </w:rPr>
        <w:t xml:space="preserve">Frekuensi Relatif (FR) dibandingkan antara </w:t>
      </w:r>
      <w:r w:rsidRPr="004B12C6">
        <w:rPr>
          <w:rFonts w:eastAsia="Times New Roman"/>
          <w:i/>
          <w:iCs/>
          <w:sz w:val="20"/>
          <w:szCs w:val="20"/>
        </w:rPr>
        <w:t>alpha</w:t>
      </w:r>
      <w:r w:rsidRPr="00141081">
        <w:rPr>
          <w:rFonts w:eastAsia="Times New Roman"/>
          <w:sz w:val="20"/>
          <w:szCs w:val="20"/>
        </w:rPr>
        <w:t>-</w:t>
      </w:r>
      <w:r w:rsidRPr="004B12C6">
        <w:rPr>
          <w:rFonts w:eastAsia="Times New Roman"/>
          <w:i/>
          <w:iCs/>
          <w:sz w:val="20"/>
          <w:szCs w:val="20"/>
        </w:rPr>
        <w:t>male</w:t>
      </w:r>
      <w:r w:rsidRPr="00141081">
        <w:rPr>
          <w:rFonts w:eastAsia="Times New Roman"/>
          <w:sz w:val="20"/>
          <w:szCs w:val="20"/>
        </w:rPr>
        <w:t xml:space="preserve"> (Charles) dengan subordinat (Jim) digunakan uji</w:t>
      </w:r>
      <w:r w:rsidR="002615CB">
        <w:rPr>
          <w:rFonts w:eastAsia="Times New Roman"/>
          <w:sz w:val="20"/>
          <w:szCs w:val="20"/>
        </w:rPr>
        <w:t>-</w:t>
      </w:r>
      <w:r w:rsidRPr="00141081">
        <w:rPr>
          <w:rFonts w:eastAsia="Times New Roman"/>
          <w:sz w:val="20"/>
          <w:szCs w:val="20"/>
        </w:rPr>
        <w:t>t bebas (</w:t>
      </w:r>
      <w:proofErr w:type="spellStart"/>
      <w:r w:rsidRPr="004B12C6">
        <w:rPr>
          <w:rFonts w:eastAsia="Times New Roman"/>
          <w:i/>
          <w:iCs/>
          <w:sz w:val="20"/>
          <w:szCs w:val="20"/>
        </w:rPr>
        <w:t>independent</w:t>
      </w:r>
      <w:proofErr w:type="spellEnd"/>
      <w:r w:rsidRPr="004B12C6">
        <w:rPr>
          <w:rFonts w:eastAsia="Times New Roman"/>
          <w:i/>
          <w:iCs/>
          <w:sz w:val="20"/>
          <w:szCs w:val="20"/>
        </w:rPr>
        <w:t xml:space="preserve"> t-</w:t>
      </w:r>
      <w:proofErr w:type="spellStart"/>
      <w:r w:rsidRPr="004B12C6">
        <w:rPr>
          <w:rFonts w:eastAsia="Times New Roman"/>
          <w:i/>
          <w:iCs/>
          <w:sz w:val="20"/>
          <w:szCs w:val="20"/>
        </w:rPr>
        <w:t>test</w:t>
      </w:r>
      <w:proofErr w:type="spellEnd"/>
      <w:r w:rsidRPr="00141081">
        <w:rPr>
          <w:rFonts w:eastAsia="Times New Roman"/>
          <w:sz w:val="20"/>
          <w:szCs w:val="20"/>
        </w:rPr>
        <w:t>). Kategori tingkah laku harian yang menggunakan pengukuran durasi juga dibandingkan antara kedua hewan focal dengan rumus Durasi Relatif (DR). Durasi Relatif (DR) dihitung dengan persamaan (3-2).</w:t>
      </w:r>
    </w:p>
    <w:p w14:paraId="1AB971C5" w14:textId="77777777" w:rsidR="00141081" w:rsidRPr="004B12C6" w:rsidRDefault="00141081" w:rsidP="00D86B1B">
      <w:pPr>
        <w:spacing w:after="240"/>
        <w:jc w:val="center"/>
        <w:rPr>
          <w:sz w:val="20"/>
        </w:rPr>
      </w:pPr>
      <m:oMath>
        <m:r>
          <w:rPr>
            <w:rFonts w:ascii="Cambria Math" w:hAnsi="Cambria Math"/>
            <w:sz w:val="20"/>
          </w:rPr>
          <m:t>D</m:t>
        </m:r>
        <m:r>
          <w:rPr>
            <w:rFonts w:ascii="Cambria Math" w:hAnsi="Cambria Math"/>
            <w:sz w:val="20"/>
          </w:rPr>
          <m:t>R (%)=</m:t>
        </m:r>
        <m:f>
          <m:fPr>
            <m:ctrlPr>
              <w:rPr>
                <w:rFonts w:ascii="Cambria Math" w:hAnsi="Cambria Math"/>
                <w:i/>
                <w:sz w:val="20"/>
              </w:rPr>
            </m:ctrlPr>
          </m:fPr>
          <m:num>
            <w:bookmarkStart w:id="0" w:name="_Hlk61934615"/>
            <m:r>
              <w:rPr>
                <w:rFonts w:ascii="Cambria Math" w:hAnsi="Cambria Math"/>
                <w:sz w:val="20"/>
              </w:rPr>
              <m:t>DTL</m:t>
            </m:r>
            <w:bookmarkEnd w:id="0"/>
          </m:num>
          <m:den>
            <m:r>
              <w:rPr>
                <w:rFonts w:ascii="Cambria Math" w:hAnsi="Cambria Math"/>
                <w:sz w:val="20"/>
              </w:rPr>
              <m:t xml:space="preserve">Total DTL </m:t>
            </m:r>
          </m:den>
        </m:f>
      </m:oMath>
      <w:r w:rsidRPr="004B12C6">
        <w:rPr>
          <w:sz w:val="18"/>
          <w:szCs w:val="18"/>
        </w:rPr>
        <w:tab/>
      </w:r>
      <w:r w:rsidRPr="004B12C6">
        <w:rPr>
          <w:sz w:val="18"/>
          <w:szCs w:val="18"/>
        </w:rPr>
        <w:tab/>
      </w:r>
      <w:r w:rsidRPr="004B12C6">
        <w:rPr>
          <w:sz w:val="18"/>
          <w:szCs w:val="18"/>
        </w:rPr>
        <w:tab/>
      </w:r>
      <w:r w:rsidR="004B12C6">
        <w:rPr>
          <w:sz w:val="18"/>
          <w:szCs w:val="18"/>
        </w:rPr>
        <w:t xml:space="preserve">           </w:t>
      </w:r>
      <w:r w:rsidRPr="004B12C6">
        <w:rPr>
          <w:sz w:val="18"/>
          <w:szCs w:val="18"/>
        </w:rPr>
        <w:t xml:space="preserve"> </w:t>
      </w:r>
      <w:r w:rsidRPr="004B12C6">
        <w:rPr>
          <w:sz w:val="20"/>
        </w:rPr>
        <w:t>(3-2)</w:t>
      </w:r>
    </w:p>
    <w:p w14:paraId="574E5D45" w14:textId="77777777" w:rsidR="00141081" w:rsidRPr="00141081" w:rsidRDefault="00141081" w:rsidP="00D86B1B">
      <w:pPr>
        <w:jc w:val="both"/>
        <w:rPr>
          <w:rFonts w:eastAsia="Times New Roman"/>
          <w:sz w:val="20"/>
          <w:szCs w:val="20"/>
        </w:rPr>
      </w:pPr>
      <w:r w:rsidRPr="00141081">
        <w:rPr>
          <w:rFonts w:eastAsia="Times New Roman"/>
          <w:sz w:val="20"/>
          <w:szCs w:val="20"/>
        </w:rPr>
        <w:t>K</w:t>
      </w:r>
      <w:r w:rsidR="004B12C6">
        <w:rPr>
          <w:rFonts w:eastAsia="Times New Roman"/>
          <w:sz w:val="20"/>
          <w:szCs w:val="20"/>
        </w:rPr>
        <w:t>e</w:t>
      </w:r>
      <w:r w:rsidRPr="00141081">
        <w:rPr>
          <w:rFonts w:eastAsia="Times New Roman"/>
          <w:sz w:val="20"/>
          <w:szCs w:val="20"/>
        </w:rPr>
        <w:t>terangan:</w:t>
      </w:r>
    </w:p>
    <w:p w14:paraId="745CFD93" w14:textId="77777777" w:rsidR="00141081" w:rsidRPr="00141081" w:rsidRDefault="00141081" w:rsidP="00D86B1B">
      <w:pPr>
        <w:jc w:val="both"/>
        <w:rPr>
          <w:rFonts w:eastAsia="Times New Roman"/>
          <w:sz w:val="20"/>
          <w:szCs w:val="20"/>
        </w:rPr>
      </w:pPr>
      <w:r w:rsidRPr="00141081">
        <w:rPr>
          <w:rFonts w:eastAsia="Times New Roman"/>
          <w:sz w:val="20"/>
          <w:szCs w:val="20"/>
        </w:rPr>
        <w:t>DR = Durasi relatif kategori tingkah laku terhadap seluruh kategori (%);</w:t>
      </w:r>
    </w:p>
    <w:p w14:paraId="2E78E49E" w14:textId="77777777" w:rsidR="00141081" w:rsidRPr="00141081" w:rsidRDefault="00141081" w:rsidP="00D86B1B">
      <w:pPr>
        <w:jc w:val="both"/>
        <w:rPr>
          <w:rFonts w:eastAsia="Times New Roman"/>
          <w:sz w:val="20"/>
          <w:szCs w:val="20"/>
        </w:rPr>
      </w:pPr>
      <w:r w:rsidRPr="00141081">
        <w:rPr>
          <w:rFonts w:eastAsia="Times New Roman"/>
          <w:sz w:val="20"/>
          <w:szCs w:val="20"/>
        </w:rPr>
        <w:t>DTL = Durasi total kategori tingkah laku dari seluruh sesi (detik);</w:t>
      </w:r>
    </w:p>
    <w:p w14:paraId="6EE750BF" w14:textId="77777777" w:rsidR="00141081" w:rsidRPr="00141081" w:rsidRDefault="00141081" w:rsidP="00D86B1B">
      <w:pPr>
        <w:jc w:val="both"/>
        <w:rPr>
          <w:rFonts w:eastAsia="Times New Roman"/>
          <w:sz w:val="20"/>
          <w:szCs w:val="20"/>
        </w:rPr>
      </w:pPr>
      <w:r w:rsidRPr="00141081">
        <w:rPr>
          <w:rFonts w:eastAsia="Times New Roman"/>
          <w:sz w:val="20"/>
          <w:szCs w:val="20"/>
        </w:rPr>
        <w:t>Total DTL = Total durasi seluruh kategori tingkah laku (detik).</w:t>
      </w:r>
    </w:p>
    <w:p w14:paraId="3B1196F0" w14:textId="77777777" w:rsidR="00E72C3E" w:rsidRDefault="00141081" w:rsidP="00D86B1B">
      <w:pPr>
        <w:spacing w:before="240" w:after="240"/>
        <w:ind w:firstLine="284"/>
        <w:jc w:val="both"/>
        <w:rPr>
          <w:rFonts w:eastAsia="Times New Roman"/>
          <w:sz w:val="20"/>
          <w:szCs w:val="20"/>
        </w:rPr>
      </w:pPr>
      <w:r w:rsidRPr="00141081">
        <w:rPr>
          <w:rFonts w:eastAsia="Times New Roman"/>
          <w:sz w:val="20"/>
          <w:szCs w:val="20"/>
        </w:rPr>
        <w:t xml:space="preserve">Durasi Relatif (FR) dibandingkan antara </w:t>
      </w:r>
      <w:r w:rsidRPr="004B12C6">
        <w:rPr>
          <w:rFonts w:eastAsia="Times New Roman"/>
          <w:i/>
          <w:iCs/>
          <w:sz w:val="20"/>
          <w:szCs w:val="20"/>
        </w:rPr>
        <w:t>alpha-male</w:t>
      </w:r>
      <w:r w:rsidRPr="00141081">
        <w:rPr>
          <w:rFonts w:eastAsia="Times New Roman"/>
          <w:sz w:val="20"/>
          <w:szCs w:val="20"/>
        </w:rPr>
        <w:t xml:space="preserve"> (Charles) dengan subordinat (Jim) menggunakan uji-t bebas</w:t>
      </w:r>
      <w:r w:rsidR="004B12C6">
        <w:rPr>
          <w:rFonts w:eastAsia="Times New Roman"/>
          <w:sz w:val="20"/>
          <w:szCs w:val="20"/>
        </w:rPr>
        <w:t xml:space="preserve"> </w:t>
      </w:r>
      <w:r w:rsidRPr="00141081">
        <w:rPr>
          <w:rFonts w:eastAsia="Times New Roman"/>
          <w:sz w:val="20"/>
          <w:szCs w:val="20"/>
        </w:rPr>
        <w:t>(</w:t>
      </w:r>
      <w:proofErr w:type="spellStart"/>
      <w:r w:rsidRPr="004B12C6">
        <w:rPr>
          <w:rFonts w:eastAsia="Times New Roman"/>
          <w:i/>
          <w:iCs/>
          <w:sz w:val="20"/>
          <w:szCs w:val="20"/>
        </w:rPr>
        <w:t>independent</w:t>
      </w:r>
      <w:proofErr w:type="spellEnd"/>
      <w:r w:rsidRPr="004B12C6">
        <w:rPr>
          <w:rFonts w:eastAsia="Times New Roman"/>
          <w:i/>
          <w:iCs/>
          <w:sz w:val="20"/>
          <w:szCs w:val="20"/>
        </w:rPr>
        <w:t xml:space="preserve"> t-</w:t>
      </w:r>
      <w:proofErr w:type="spellStart"/>
      <w:r w:rsidRPr="004B12C6">
        <w:rPr>
          <w:rFonts w:eastAsia="Times New Roman"/>
          <w:i/>
          <w:iCs/>
          <w:sz w:val="20"/>
          <w:szCs w:val="20"/>
        </w:rPr>
        <w:t>test</w:t>
      </w:r>
      <w:proofErr w:type="spellEnd"/>
      <w:r w:rsidRPr="00141081">
        <w:rPr>
          <w:rFonts w:eastAsia="Times New Roman"/>
          <w:sz w:val="20"/>
          <w:szCs w:val="20"/>
        </w:rPr>
        <w:t>).</w:t>
      </w:r>
    </w:p>
    <w:p w14:paraId="2CD8503A" w14:textId="77777777" w:rsidR="00E72C3E" w:rsidRDefault="00FE231A" w:rsidP="005D617F">
      <w:pPr>
        <w:jc w:val="center"/>
        <w:rPr>
          <w:sz w:val="20"/>
          <w:szCs w:val="20"/>
        </w:rPr>
      </w:pPr>
      <w:r>
        <w:rPr>
          <w:rFonts w:eastAsia="Times New Roman"/>
          <w:b/>
          <w:bCs/>
          <w:sz w:val="20"/>
          <w:szCs w:val="20"/>
        </w:rPr>
        <w:t>HASIL DAN PEMBAHASAN</w:t>
      </w:r>
    </w:p>
    <w:p w14:paraId="018A8F26" w14:textId="77777777" w:rsidR="00E72C3E" w:rsidRDefault="00E72C3E">
      <w:pPr>
        <w:spacing w:line="126" w:lineRule="exact"/>
        <w:rPr>
          <w:sz w:val="20"/>
          <w:szCs w:val="20"/>
        </w:rPr>
      </w:pPr>
    </w:p>
    <w:p w14:paraId="3BA2629F" w14:textId="77777777" w:rsidR="00E72C3E" w:rsidRDefault="00C278DB" w:rsidP="00D86B1B">
      <w:pPr>
        <w:spacing w:after="240"/>
        <w:ind w:firstLine="360"/>
        <w:jc w:val="both"/>
        <w:rPr>
          <w:sz w:val="20"/>
          <w:szCs w:val="20"/>
        </w:rPr>
      </w:pPr>
      <w:r w:rsidRPr="00C278DB">
        <w:rPr>
          <w:rFonts w:eastAsia="Times New Roman"/>
          <w:sz w:val="20"/>
          <w:szCs w:val="20"/>
        </w:rPr>
        <w:t xml:space="preserve">Masing-masing individu diberi nama unik. Individu jantan yang paling sering memperoleh umpan makanan ditetapkan sebagai </w:t>
      </w:r>
      <w:r w:rsidRPr="00C278DB">
        <w:rPr>
          <w:rFonts w:eastAsia="Times New Roman"/>
          <w:i/>
          <w:sz w:val="20"/>
          <w:szCs w:val="20"/>
        </w:rPr>
        <w:t>alpha-male</w:t>
      </w:r>
      <w:r w:rsidRPr="00C278DB">
        <w:rPr>
          <w:rFonts w:eastAsia="Times New Roman"/>
          <w:sz w:val="20"/>
          <w:szCs w:val="20"/>
        </w:rPr>
        <w:t xml:space="preserve">, sedangkan individu lain sebagai subordinat </w:t>
      </w:r>
      <w:r w:rsidRPr="00C278DB">
        <w:rPr>
          <w:rFonts w:eastAsia="Times New Roman"/>
          <w:sz w:val="20"/>
          <w:szCs w:val="20"/>
        </w:rPr>
        <w:fldChar w:fldCharType="begin" w:fldLock="1"/>
      </w:r>
      <w:r w:rsidR="00977A55">
        <w:rPr>
          <w:rFonts w:eastAsia="Times New Roman"/>
          <w:sz w:val="20"/>
          <w:szCs w:val="20"/>
        </w:rPr>
        <w:instrText>ADDIN CSL_CITATION {"citationItems":[{"id":"ITEM-1","itemData":{"DOI":"10.25077/jbioua.7.1.14-20.2019","ISSN":"2303-2162","abstract":"A study on social network based on grooming interactions among males of long-tailed macaques (Macaca fascicularis) at Gunung Meru, Padang has been conducted from August to October 2015. The dominance relationship determined by submissive interactions among 17 adult males. Submissive interactions were recorded using ad libitum observation and grooming interactions by continuous recording method. The results showed that the dominance hierarchy among males was linear (Matman linearity index: h' = 0.97). Alfa male appeared to have the highest centrality index among all the males. This study indicates that individuals attained higher dominance hierarchy tend to have higher degree of centrality.","author":[{"dropping-particle":"","family":"Hidayat","given":"Ami","non-dropping-particle":"","parse-names":false,"suffix":""},{"dropping-particle":"","family":"Rizaldi","given":"Rizaldi","non-dropping-particle":"","parse-names":false,"suffix":""},{"dropping-particle":"","family":"Nurdin","given":"Jabang","non-dropping-particle":"","parse-names":false,"suffix":""}],"container-title":"Jurnal Biologi UNAND","id":"ITEM-1","issue":"1","issued":{"date-parts":[["2019"]]},"page":"14-20","title":"Jaringan Sosial (Social Network) Antar Jantan Monyet Ekor Panjang (Macaca fascicularis) Di Gunung Meru, Padang, Sumatera Barat","type":"article-journal","volume":"7"},"uris":["http://www.mendeley.com/documents/?uuid=b5f23f14-f3ce-45c2-8277-ac570fb5c796"]}],"mendeley":{"formattedCitation":"(Hidayat et al., 2019)","manualFormatting":"(Hidayat et al., 2019)","plainTextFormattedCitation":"(Hidayat et al., 2019)","previouslyFormattedCitation":"(Hidayat, Rizaldi and Nurdin, 2019)"},"properties":{"noteIndex":0},"schema":"https://github.com/citation-style-language/schema/raw/master/csl-citation.json"}</w:instrText>
      </w:r>
      <w:r w:rsidRPr="00C278DB">
        <w:rPr>
          <w:rFonts w:eastAsia="Times New Roman"/>
          <w:sz w:val="20"/>
          <w:szCs w:val="20"/>
        </w:rPr>
        <w:fldChar w:fldCharType="separate"/>
      </w:r>
      <w:r w:rsidRPr="00C278DB">
        <w:rPr>
          <w:rFonts w:eastAsia="Times New Roman"/>
          <w:noProof/>
          <w:sz w:val="20"/>
          <w:szCs w:val="20"/>
        </w:rPr>
        <w:t xml:space="preserve">(Hidayat </w:t>
      </w:r>
      <w:r w:rsidRPr="00C278DB">
        <w:rPr>
          <w:rFonts w:eastAsia="Times New Roman"/>
          <w:i/>
          <w:iCs/>
          <w:noProof/>
          <w:sz w:val="20"/>
          <w:szCs w:val="20"/>
        </w:rPr>
        <w:t>et al.</w:t>
      </w:r>
      <w:r w:rsidRPr="00C278DB">
        <w:rPr>
          <w:rFonts w:eastAsia="Times New Roman"/>
          <w:noProof/>
          <w:sz w:val="20"/>
          <w:szCs w:val="20"/>
        </w:rPr>
        <w:t>, 2019)</w:t>
      </w:r>
      <w:r w:rsidRPr="00C278DB">
        <w:rPr>
          <w:rFonts w:eastAsia="Times New Roman"/>
          <w:sz w:val="20"/>
          <w:szCs w:val="20"/>
        </w:rPr>
        <w:fldChar w:fldCharType="end"/>
      </w:r>
      <w:r w:rsidRPr="00C278DB">
        <w:rPr>
          <w:rFonts w:eastAsia="Times New Roman"/>
          <w:sz w:val="20"/>
          <w:szCs w:val="20"/>
        </w:rPr>
        <w:t>. Individu subordinat biasanya tidak berhasil mendapatkan makanan ataupun jika berhasil tetap akan memberikan sinyal menyerah (</w:t>
      </w:r>
      <w:proofErr w:type="spellStart"/>
      <w:r w:rsidRPr="00C278DB">
        <w:rPr>
          <w:rFonts w:eastAsia="Times New Roman"/>
          <w:i/>
          <w:sz w:val="20"/>
          <w:szCs w:val="20"/>
        </w:rPr>
        <w:t>submissive</w:t>
      </w:r>
      <w:proofErr w:type="spellEnd"/>
      <w:r w:rsidRPr="00C278DB">
        <w:rPr>
          <w:rFonts w:eastAsia="Times New Roman"/>
          <w:i/>
          <w:sz w:val="20"/>
          <w:szCs w:val="20"/>
        </w:rPr>
        <w:t xml:space="preserve"> </w:t>
      </w:r>
      <w:proofErr w:type="spellStart"/>
      <w:r w:rsidRPr="00C278DB">
        <w:rPr>
          <w:rFonts w:eastAsia="Times New Roman"/>
          <w:i/>
          <w:sz w:val="20"/>
          <w:szCs w:val="20"/>
        </w:rPr>
        <w:t>signal</w:t>
      </w:r>
      <w:proofErr w:type="spellEnd"/>
      <w:r w:rsidRPr="00C278DB">
        <w:rPr>
          <w:rFonts w:eastAsia="Times New Roman"/>
          <w:sz w:val="20"/>
          <w:szCs w:val="20"/>
        </w:rPr>
        <w:t>) kepada individu dominan. Sinyal menyerah yang dapat diamati adalah menyeringai (</w:t>
      </w:r>
      <w:proofErr w:type="spellStart"/>
      <w:r w:rsidRPr="00C278DB">
        <w:rPr>
          <w:rFonts w:eastAsia="Times New Roman"/>
          <w:i/>
          <w:sz w:val="20"/>
          <w:szCs w:val="20"/>
        </w:rPr>
        <w:t>grimacing</w:t>
      </w:r>
      <w:proofErr w:type="spellEnd"/>
      <w:r w:rsidRPr="00C278DB">
        <w:rPr>
          <w:rFonts w:eastAsia="Times New Roman"/>
          <w:sz w:val="20"/>
          <w:szCs w:val="20"/>
        </w:rPr>
        <w:t xml:space="preserve">) atau menghindar dengan cepat. Sinyal </w:t>
      </w:r>
      <w:proofErr w:type="spellStart"/>
      <w:r w:rsidRPr="00C278DB">
        <w:rPr>
          <w:rFonts w:eastAsia="Times New Roman"/>
          <w:i/>
          <w:iCs/>
          <w:sz w:val="20"/>
          <w:szCs w:val="20"/>
        </w:rPr>
        <w:t>submissive</w:t>
      </w:r>
      <w:proofErr w:type="spellEnd"/>
      <w:r w:rsidRPr="00C278DB">
        <w:rPr>
          <w:rFonts w:eastAsia="Times New Roman"/>
          <w:i/>
          <w:sz w:val="20"/>
          <w:szCs w:val="20"/>
        </w:rPr>
        <w:t xml:space="preserve"> </w:t>
      </w:r>
      <w:r w:rsidRPr="00C278DB">
        <w:rPr>
          <w:rFonts w:eastAsia="Times New Roman"/>
          <w:sz w:val="20"/>
          <w:szCs w:val="20"/>
        </w:rPr>
        <w:t xml:space="preserve">oleh subordinat dapat didahului oleh atau tanpa sinyal agresif oleh individu dominan </w:t>
      </w:r>
      <w:r w:rsidRPr="00C278DB">
        <w:rPr>
          <w:rFonts w:eastAsia="Times New Roman"/>
          <w:i/>
          <w:iCs/>
          <w:sz w:val="20"/>
          <w:szCs w:val="20"/>
        </w:rPr>
        <w:fldChar w:fldCharType="begin" w:fldLock="1"/>
      </w:r>
      <w:r w:rsidR="00977A55">
        <w:rPr>
          <w:rFonts w:eastAsia="Times New Roman"/>
          <w:i/>
          <w:iCs/>
          <w:sz w:val="20"/>
          <w:szCs w:val="20"/>
        </w:rPr>
        <w:instrText>ADDIN CSL_CITATION {"citationItems":[{"id":"ITEM-1","itemData":{"DOI":"10.1007/s10329-020-00861-y","ISBN":"1032902000","ISSN":"16107365","abstract":"Non-conscious mimicry is a highly conserved component of animal behavior with multifaceted connections to sociality across taxa. One intriguing consequence of this mimicry in primates is that it promotes positive social feedback from the recipient toward the mimicker. This suggests that mimicry in primates may be an important aspect of positive social interaction, but few studies have tracked the consequences of mimicry in naturally occurring complex social conditions. Here, we designed a novel ethogram to characterize mimicry between conspecifics, to better understand whether mimicry is associated with affiliation between primates in a semi-naturalistic captive setting. In this study, 15 juvenile (aged 2–4 years) rhesus macaques (Macaca mulatta) were observed at the California National Primate Research Center. Frequencies of mimicry defined a priori (e.g. following, postural mimicry) were observed over a course of 12 weeks. In separate observations during the same period, focal social behavior (e.g. aggression, play, affiliation) with group members was also observed. Subjects that exhibited higher degrees of mimicry were not more prosocial, but they received significantly more play overtures from social partners (p &lt; 0.01). Additionally, rates of mimicry were higher in 2- and 3-year-olds than 4-year-olds. These results provide proof of principle in a small sample of monkeys that mimicry is associated with social advantages in a complex, semi-naturalistic setting in primates.","author":[{"dropping-particle":"","family":"Anderson","given":"Jordan A.","non-dropping-particle":"","parse-names":false,"suffix":""},{"dropping-particle":"","family":"Kinnally","given":"Erin L.","non-dropping-particle":"","parse-names":false,"suffix":""}],"container-title":"Primates","id":"ITEM-1","issued":{"date-parts":[["2020"]]},"page":"1-9","publisher":"Springer Japan","title":"Behavioral mimicry predicts social favor in adolescent rhesus macaques (Macaca mulatta)","type":"article-journal"},"uris":["http://www.mendeley.com/documents/?uuid=793c47f3-a9db-40f4-989a-2b1d6d93f8d9"]},{"id":"ITEM-2","itemData":{"DOI":"10.1002/ajp.20492","ISSN":"02752565","PMID":"17957714","abstract":"Several patterns of polyadic aggressive interactions have been previously reported. Here, we describe another pattern of polyadic interactions in a captive group of Japanese macaques (Macaca fuscata fuscata) that we designate as \"successive aggression\". We defined successive aggression as aggression by the original actor toward a second recipient within a very short time interval after the initial aggression toward the first recipient. We compared the patterns and characteristics of successive aggression to those of redirection. Among 2,698 recorded aggressive interactions, 80 involved successive aggressions and 75 were classified as redirections. Females, especially adult females, performed and received more successive aggression, whereas males, especially adult males, performed and received more redirection. Successive aggression often occurred when the first recipient exhibited counter-aggression. Successive aggression was then directed toward an individual related to the first recipient, such as the mother, offspring or sibling. The targets of redirection were not relatives of the first aggressor in most cases, but were clearly subordinate individuals. The dominance relationships among the aggressor, the first recipient and the second recipients were usually non-linear for successive aggression, but were linear for most cases of redirection. These results suggest that monkeys can anticipate possible opponents who may intervene in ongoing aggressive interactions and suppress them, even though they are not yet hostile toward these individuals. Successive aggression may function to establish and maintain dominance relationships among matrilineal groups through repeated confirmations. © 2007 Wiley-Liss, Inc.","author":[{"dropping-particle":"","family":"Rizaldi","given":"","non-dropping-particle":"","parse-names":false,"suffix":""},{"dropping-particle":"","family":"Watanabe","given":"Kunio","non-dropping-particle":"","parse-names":false,"suffix":""}],"container-title":"American Journal of Primatology","id":"ITEM-2","issue":"4","issued":{"date-parts":[["2008"]]},"page":"349-355","title":"Successive aggression: Another pattern of polyadic aggressive interactions in a captive group of Japanese macaques","type":"article-journal","volume":"70"},"uris":["http://www.mendeley.com/documents/?uuid=2db4dae1-ea0a-48e9-8db1-fdc1cf9ec9cc"]}],"mendeley":{"formattedCitation":"(Anderson &amp; Kinnally, 2020; Rizaldi &amp; Watanabe, 2008)","manualFormatting":"(Anderson &amp; Kinnally, 2020; Rizaldi &amp; Watanabe, 2008)","plainTextFormattedCitation":"(Anderson &amp; Kinnally, 2020; Rizaldi &amp; Watanabe, 2008)","previouslyFormattedCitation":"(Anderson and Kinnally, 2020; Rizaldi and Watanabe, 2008)"},"properties":{"noteIndex":0},"schema":"https://github.com/citation-style-language/schema/raw/master/csl-citation.json"}</w:instrText>
      </w:r>
      <w:r w:rsidRPr="00C278DB">
        <w:rPr>
          <w:rFonts w:eastAsia="Times New Roman"/>
          <w:i/>
          <w:iCs/>
          <w:sz w:val="20"/>
          <w:szCs w:val="20"/>
        </w:rPr>
        <w:fldChar w:fldCharType="separate"/>
      </w:r>
      <w:r w:rsidRPr="00C278DB">
        <w:rPr>
          <w:rFonts w:eastAsia="Times New Roman"/>
          <w:iCs/>
          <w:noProof/>
          <w:sz w:val="20"/>
          <w:szCs w:val="20"/>
        </w:rPr>
        <w:t>(Anderson &amp; Kinnally, 2020; Rizaldi &amp; Watanabe, 2008)</w:t>
      </w:r>
      <w:r w:rsidRPr="00C278DB">
        <w:rPr>
          <w:rFonts w:eastAsia="Times New Roman"/>
          <w:sz w:val="20"/>
          <w:szCs w:val="20"/>
        </w:rPr>
        <w:fldChar w:fldCharType="end"/>
      </w:r>
      <w:r w:rsidRPr="00C278DB">
        <w:rPr>
          <w:rFonts w:eastAsia="Times New Roman"/>
          <w:sz w:val="20"/>
          <w:szCs w:val="20"/>
        </w:rPr>
        <w:t>.</w:t>
      </w:r>
    </w:p>
    <w:p w14:paraId="5FAE41FB" w14:textId="77777777" w:rsidR="00E72C3E" w:rsidRPr="00FF2109" w:rsidRDefault="00821BEB" w:rsidP="00D86B1B">
      <w:pPr>
        <w:spacing w:after="240"/>
        <w:ind w:firstLine="360"/>
        <w:jc w:val="both"/>
        <w:rPr>
          <w:rFonts w:eastAsia="Times New Roman"/>
          <w:sz w:val="20"/>
          <w:szCs w:val="20"/>
        </w:rPr>
        <w:sectPr w:rsidR="00E72C3E" w:rsidRPr="00FF2109" w:rsidSect="008A5165">
          <w:type w:val="continuous"/>
          <w:pgSz w:w="11900" w:h="16841"/>
          <w:pgMar w:top="1415" w:right="1026" w:bottom="993" w:left="1420" w:header="0" w:footer="0" w:gutter="0"/>
          <w:cols w:num="2" w:space="720" w:equalWidth="0">
            <w:col w:w="4580" w:space="300"/>
            <w:col w:w="4580"/>
          </w:cols>
        </w:sectPr>
      </w:pPr>
      <w:r w:rsidRPr="00C278DB">
        <w:rPr>
          <w:rFonts w:eastAsia="Times New Roman"/>
          <w:sz w:val="20"/>
          <w:szCs w:val="20"/>
        </w:rPr>
        <w:t xml:space="preserve">Hasil pengujian </w:t>
      </w:r>
      <w:r w:rsidRPr="00C278DB">
        <w:rPr>
          <w:rFonts w:eastAsia="Times New Roman"/>
          <w:i/>
          <w:iCs/>
          <w:sz w:val="20"/>
          <w:szCs w:val="20"/>
        </w:rPr>
        <w:t>bait-</w:t>
      </w:r>
      <w:proofErr w:type="spellStart"/>
      <w:r w:rsidRPr="00C278DB">
        <w:rPr>
          <w:rFonts w:eastAsia="Times New Roman"/>
          <w:i/>
          <w:iCs/>
          <w:sz w:val="20"/>
          <w:szCs w:val="20"/>
        </w:rPr>
        <w:t>test</w:t>
      </w:r>
      <w:proofErr w:type="spellEnd"/>
      <w:r w:rsidRPr="00C278DB">
        <w:rPr>
          <w:rFonts w:eastAsia="Times New Roman"/>
          <w:i/>
          <w:iCs/>
          <w:sz w:val="20"/>
          <w:szCs w:val="20"/>
        </w:rPr>
        <w:t xml:space="preserve"> </w:t>
      </w:r>
      <w:r w:rsidRPr="00C278DB">
        <w:rPr>
          <w:rFonts w:eastAsia="Times New Roman"/>
          <w:sz w:val="20"/>
          <w:szCs w:val="20"/>
        </w:rPr>
        <w:t>menunjukkan Charles (</w:t>
      </w:r>
      <w:r w:rsidRPr="00C278DB">
        <w:rPr>
          <w:rFonts w:eastAsia="Times New Roman"/>
          <w:i/>
          <w:iCs/>
          <w:sz w:val="20"/>
          <w:szCs w:val="20"/>
        </w:rPr>
        <w:t>alpha-male</w:t>
      </w:r>
      <w:r w:rsidRPr="00C278DB">
        <w:rPr>
          <w:rFonts w:eastAsia="Times New Roman"/>
          <w:sz w:val="20"/>
          <w:szCs w:val="20"/>
        </w:rPr>
        <w:t>) yang mendapatkan umpan. Pengujian terhadap semua pasangan dua individu (diadik) antar jantan dewasa dalam kelompok Jona (terdapat 12 individu) dicatat dalam matriks sosiometri</w:t>
      </w:r>
      <w:r w:rsidR="00FE231A">
        <w:rPr>
          <w:rFonts w:eastAsia="Times New Roman"/>
          <w:sz w:val="20"/>
          <w:szCs w:val="20"/>
        </w:rPr>
        <w:t>.</w:t>
      </w:r>
      <w:r>
        <w:rPr>
          <w:rFonts w:eastAsia="Times New Roman"/>
          <w:sz w:val="20"/>
          <w:szCs w:val="20"/>
        </w:rPr>
        <w:t xml:space="preserve"> </w:t>
      </w:r>
      <w:r w:rsidR="00B23D8D">
        <w:rPr>
          <w:rFonts w:eastAsia="Times New Roman"/>
          <w:sz w:val="20"/>
          <w:szCs w:val="20"/>
        </w:rPr>
        <w:t>Matriks sosiometri menjelaskan bagaimana antar-individu melakukan interaksi satu sama lain, dengan menunjukkan sikap dominan dan mengalah (</w:t>
      </w:r>
      <w:proofErr w:type="spellStart"/>
      <w:r w:rsidR="00B23D8D">
        <w:rPr>
          <w:rFonts w:eastAsia="Times New Roman"/>
          <w:i/>
          <w:iCs/>
          <w:sz w:val="20"/>
          <w:szCs w:val="20"/>
        </w:rPr>
        <w:t>submissive</w:t>
      </w:r>
      <w:proofErr w:type="spellEnd"/>
      <w:r w:rsidR="00B23D8D">
        <w:rPr>
          <w:rFonts w:eastAsia="Times New Roman"/>
          <w:i/>
          <w:iCs/>
          <w:sz w:val="20"/>
          <w:szCs w:val="20"/>
        </w:rPr>
        <w:t xml:space="preserve"> </w:t>
      </w:r>
      <w:proofErr w:type="spellStart"/>
      <w:r w:rsidR="00B23D8D">
        <w:rPr>
          <w:rFonts w:eastAsia="Times New Roman"/>
          <w:i/>
          <w:iCs/>
          <w:sz w:val="20"/>
          <w:szCs w:val="20"/>
        </w:rPr>
        <w:t>signal</w:t>
      </w:r>
      <w:proofErr w:type="spellEnd"/>
      <w:r w:rsidR="00B23D8D">
        <w:rPr>
          <w:rFonts w:eastAsia="Times New Roman"/>
          <w:sz w:val="20"/>
          <w:szCs w:val="20"/>
        </w:rPr>
        <w:t xml:space="preserve">). Matriks sosiometri digunakan untuk menilai siapa individu dominan dan subordinat. </w:t>
      </w:r>
      <w:r>
        <w:rPr>
          <w:rFonts w:eastAsia="Times New Roman"/>
          <w:sz w:val="20"/>
          <w:szCs w:val="20"/>
        </w:rPr>
        <w:t>Secara lebih rinci, tabel sosiometri ditunjukkan pada Tabel 1.</w:t>
      </w:r>
    </w:p>
    <w:p w14:paraId="3B2625C8" w14:textId="77777777" w:rsidR="00FF2109" w:rsidRDefault="00FF2109" w:rsidP="00FF2109">
      <w:pPr>
        <w:rPr>
          <w:rFonts w:eastAsia="Times New Roman"/>
          <w:sz w:val="18"/>
          <w:szCs w:val="18"/>
        </w:rPr>
      </w:pPr>
    </w:p>
    <w:p w14:paraId="41843D34" w14:textId="58A26047" w:rsidR="008B6A1D" w:rsidRPr="008B6A1D" w:rsidRDefault="008B6A1D" w:rsidP="008B6A1D">
      <w:pPr>
        <w:pStyle w:val="Keterangan"/>
        <w:keepNext/>
        <w:rPr>
          <w:color w:val="auto"/>
        </w:rPr>
      </w:pPr>
      <w:r w:rsidRPr="008B6A1D">
        <w:rPr>
          <w:b/>
          <w:bCs/>
          <w:i w:val="0"/>
          <w:iCs w:val="0"/>
          <w:color w:val="auto"/>
        </w:rPr>
        <w:t xml:space="preserve">Tabel </w:t>
      </w:r>
      <w:r w:rsidRPr="008B6A1D">
        <w:rPr>
          <w:b/>
          <w:bCs/>
          <w:i w:val="0"/>
          <w:iCs w:val="0"/>
          <w:color w:val="auto"/>
        </w:rPr>
        <w:fldChar w:fldCharType="begin"/>
      </w:r>
      <w:r w:rsidRPr="008B6A1D">
        <w:rPr>
          <w:b/>
          <w:bCs/>
          <w:i w:val="0"/>
          <w:iCs w:val="0"/>
          <w:color w:val="auto"/>
        </w:rPr>
        <w:instrText xml:space="preserve"> SEQ Tabel \* ARABIC </w:instrText>
      </w:r>
      <w:r w:rsidRPr="008B6A1D">
        <w:rPr>
          <w:b/>
          <w:bCs/>
          <w:i w:val="0"/>
          <w:iCs w:val="0"/>
          <w:color w:val="auto"/>
        </w:rPr>
        <w:fldChar w:fldCharType="separate"/>
      </w:r>
      <w:r w:rsidR="00F10F4A">
        <w:rPr>
          <w:b/>
          <w:bCs/>
          <w:i w:val="0"/>
          <w:iCs w:val="0"/>
          <w:noProof/>
          <w:color w:val="auto"/>
        </w:rPr>
        <w:t>1</w:t>
      </w:r>
      <w:r w:rsidRPr="008B6A1D">
        <w:rPr>
          <w:b/>
          <w:bCs/>
          <w:i w:val="0"/>
          <w:iCs w:val="0"/>
          <w:color w:val="auto"/>
        </w:rPr>
        <w:fldChar w:fldCharType="end"/>
      </w:r>
      <w:r w:rsidRPr="008B6A1D">
        <w:rPr>
          <w:b/>
          <w:bCs/>
          <w:i w:val="0"/>
          <w:iCs w:val="0"/>
          <w:color w:val="auto"/>
        </w:rPr>
        <w:t>.</w:t>
      </w:r>
      <w:r w:rsidRPr="008B6A1D">
        <w:rPr>
          <w:i w:val="0"/>
          <w:iCs w:val="0"/>
          <w:color w:val="auto"/>
        </w:rPr>
        <w:t xml:space="preserve"> Metrik sosiometrik interaksi </w:t>
      </w:r>
      <w:proofErr w:type="spellStart"/>
      <w:r w:rsidRPr="008B6A1D">
        <w:rPr>
          <w:color w:val="auto"/>
        </w:rPr>
        <w:t>submissive</w:t>
      </w:r>
      <w:proofErr w:type="spellEnd"/>
      <w:r w:rsidRPr="008B6A1D">
        <w:rPr>
          <w:i w:val="0"/>
          <w:iCs w:val="0"/>
          <w:color w:val="auto"/>
        </w:rPr>
        <w:t xml:space="preserve"> antara sesama jantan dewasa dalam kelompok Jona. Individu dominan menerima, sedangkan individu subordinat memberi sinyal menyerah (</w:t>
      </w:r>
      <w:proofErr w:type="spellStart"/>
      <w:r w:rsidRPr="008B6A1D">
        <w:rPr>
          <w:color w:val="auto"/>
        </w:rPr>
        <w:t>submissive</w:t>
      </w:r>
      <w:proofErr w:type="spellEnd"/>
      <w:r w:rsidRPr="008B6A1D">
        <w:rPr>
          <w:color w:val="auto"/>
        </w:rPr>
        <w:t xml:space="preserve"> </w:t>
      </w:r>
      <w:proofErr w:type="spellStart"/>
      <w:r w:rsidRPr="008B6A1D">
        <w:rPr>
          <w:color w:val="auto"/>
        </w:rPr>
        <w:t>signal</w:t>
      </w:r>
      <w:proofErr w:type="spellEnd"/>
      <w:r w:rsidRPr="008B6A1D">
        <w:rPr>
          <w:i w:val="0"/>
          <w:iCs w:val="0"/>
          <w:color w:val="auto"/>
        </w:rPr>
        <w:t>)</w:t>
      </w:r>
    </w:p>
    <w:tbl>
      <w:tblPr>
        <w:tblW w:w="4873" w:type="pct"/>
        <w:tblInd w:w="108" w:type="dxa"/>
        <w:tblLayout w:type="fixed"/>
        <w:tblLook w:val="04A0" w:firstRow="1" w:lastRow="0" w:firstColumn="1" w:lastColumn="0" w:noHBand="0" w:noVBand="1"/>
      </w:tblPr>
      <w:tblGrid>
        <w:gridCol w:w="1332"/>
        <w:gridCol w:w="987"/>
        <w:gridCol w:w="658"/>
        <w:gridCol w:w="495"/>
        <w:gridCol w:w="495"/>
        <w:gridCol w:w="495"/>
        <w:gridCol w:w="662"/>
        <w:gridCol w:w="658"/>
        <w:gridCol w:w="652"/>
        <w:gridCol w:w="654"/>
        <w:gridCol w:w="495"/>
        <w:gridCol w:w="660"/>
        <w:gridCol w:w="658"/>
        <w:gridCol w:w="660"/>
      </w:tblGrid>
      <w:tr w:rsidR="00B76E22" w:rsidRPr="00337E1C" w14:paraId="1FF129C9" w14:textId="77777777" w:rsidTr="008B6A1D">
        <w:trPr>
          <w:trHeight w:val="580"/>
        </w:trPr>
        <w:tc>
          <w:tcPr>
            <w:tcW w:w="697" w:type="pct"/>
            <w:tcBorders>
              <w:top w:val="single" w:sz="4" w:space="0" w:color="auto"/>
              <w:bottom w:val="single" w:sz="4" w:space="0" w:color="auto"/>
              <w:tl2br w:val="single" w:sz="4" w:space="0" w:color="auto"/>
            </w:tcBorders>
            <w:shd w:val="clear" w:color="auto" w:fill="auto"/>
            <w:vAlign w:val="bottom"/>
            <w:hideMark/>
          </w:tcPr>
          <w:p w14:paraId="092CBBAD" w14:textId="77777777" w:rsidR="00B76E22" w:rsidRPr="00337E1C" w:rsidRDefault="00B76E22" w:rsidP="006501D4">
            <w:pPr>
              <w:rPr>
                <w:rFonts w:eastAsia="Times New Roman"/>
                <w:b/>
                <w:bCs/>
                <w:color w:val="000000"/>
                <w:sz w:val="18"/>
                <w:szCs w:val="18"/>
              </w:rPr>
            </w:pPr>
            <w:r w:rsidRPr="00337E1C">
              <w:rPr>
                <w:rFonts w:eastAsia="Times New Roman"/>
                <w:b/>
                <w:bCs/>
                <w:noProof/>
                <w:color w:val="000000"/>
                <w:sz w:val="18"/>
                <w:szCs w:val="18"/>
              </w:rPr>
              <mc:AlternateContent>
                <mc:Choice Requires="wps">
                  <w:drawing>
                    <wp:anchor distT="45720" distB="45720" distL="114300" distR="114300" simplePos="0" relativeHeight="251694592" behindDoc="1" locked="0" layoutInCell="1" allowOverlap="1" wp14:anchorId="5EACB481" wp14:editId="22959DA5">
                      <wp:simplePos x="0" y="0"/>
                      <wp:positionH relativeFrom="column">
                        <wp:posOffset>104140</wp:posOffset>
                      </wp:positionH>
                      <wp:positionV relativeFrom="paragraph">
                        <wp:posOffset>-147955</wp:posOffset>
                      </wp:positionV>
                      <wp:extent cx="596900" cy="1404620"/>
                      <wp:effectExtent l="0" t="0" r="0" b="0"/>
                      <wp:wrapNone/>
                      <wp:docPr id="21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404620"/>
                              </a:xfrm>
                              <a:prstGeom prst="rect">
                                <a:avLst/>
                              </a:prstGeom>
                              <a:solidFill>
                                <a:srgbClr val="FFFFFF"/>
                              </a:solidFill>
                              <a:ln w="9525">
                                <a:noFill/>
                                <a:miter lim="800000"/>
                                <a:headEnd/>
                                <a:tailEnd/>
                              </a:ln>
                            </wps:spPr>
                            <wps:txbx>
                              <w:txbxContent>
                                <w:p w14:paraId="20DF6AE8" w14:textId="77777777" w:rsidR="006501D4" w:rsidRDefault="006501D4" w:rsidP="00B76E22">
                                  <w:r w:rsidRPr="003B1F67">
                                    <w:rPr>
                                      <w:rFonts w:eastAsia="Times New Roman"/>
                                      <w:b/>
                                      <w:bCs/>
                                      <w:color w:val="000000"/>
                                      <w:sz w:val="16"/>
                                      <w:szCs w:val="16"/>
                                    </w:rPr>
                                    <w:t>Memberi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EACB481" id="_x0000_s1029" type="#_x0000_t202" style="position:absolute;margin-left:8.2pt;margin-top:-11.65pt;width:47pt;height:110.6pt;z-index:-25162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" stroked="f">
                      <v:textbox style="mso-fit-shape-to-text:t">
                        <w:txbxContent>
                          <w:p w14:paraId="20DF6AE8" w14:textId="77777777" w:rsidR="006501D4" w:rsidRDefault="006501D4" w:rsidP="00B76E22">
                            <w:r w:rsidRPr="003B1F67">
                              <w:rPr>
                                <w:rFonts w:eastAsia="Times New Roman"/>
                                <w:b/>
                                <w:bCs/>
                                <w:color w:val="000000"/>
                                <w:sz w:val="16"/>
                                <w:szCs w:val="16"/>
                              </w:rPr>
                              <w:t>Memberi</w:t>
                            </w:r>
                          </w:p>
                        </w:txbxContent>
                      </v:textbox>
                    </v:shape>
                  </w:pict>
                </mc:Fallback>
              </mc:AlternateContent>
            </w:r>
            <w:r w:rsidRPr="00337E1C">
              <w:rPr>
                <w:rFonts w:eastAsia="Times New Roman"/>
                <w:b/>
                <w:bCs/>
                <w:color w:val="000000"/>
                <w:sz w:val="18"/>
                <w:szCs w:val="18"/>
              </w:rPr>
              <w:t xml:space="preserve">                        </w:t>
            </w:r>
          </w:p>
          <w:p w14:paraId="14288FC7" w14:textId="77777777" w:rsidR="00B76E22" w:rsidRPr="00337E1C" w:rsidRDefault="00B76E22" w:rsidP="006501D4">
            <w:pPr>
              <w:rPr>
                <w:rFonts w:eastAsia="Times New Roman"/>
                <w:b/>
                <w:bCs/>
                <w:color w:val="000000"/>
                <w:sz w:val="18"/>
                <w:szCs w:val="18"/>
              </w:rPr>
            </w:pPr>
            <w:r w:rsidRPr="00337E1C">
              <w:rPr>
                <w:rFonts w:eastAsia="Times New Roman"/>
                <w:b/>
                <w:bCs/>
                <w:color w:val="000000"/>
                <w:sz w:val="18"/>
                <w:szCs w:val="18"/>
              </w:rPr>
              <w:t>Menerima</w:t>
            </w:r>
          </w:p>
        </w:tc>
        <w:tc>
          <w:tcPr>
            <w:tcW w:w="516" w:type="pct"/>
            <w:tcBorders>
              <w:top w:val="single" w:sz="4" w:space="0" w:color="auto"/>
              <w:left w:val="nil"/>
              <w:bottom w:val="single" w:sz="4" w:space="0" w:color="auto"/>
            </w:tcBorders>
            <w:shd w:val="clear" w:color="auto" w:fill="auto"/>
            <w:noWrap/>
            <w:hideMark/>
          </w:tcPr>
          <w:p w14:paraId="7320740C"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Charles</w:t>
            </w:r>
          </w:p>
        </w:tc>
        <w:tc>
          <w:tcPr>
            <w:tcW w:w="344" w:type="pct"/>
            <w:tcBorders>
              <w:top w:val="single" w:sz="4" w:space="0" w:color="auto"/>
              <w:left w:val="nil"/>
              <w:bottom w:val="single" w:sz="4" w:space="0" w:color="auto"/>
            </w:tcBorders>
            <w:shd w:val="clear" w:color="auto" w:fill="auto"/>
            <w:noWrap/>
            <w:hideMark/>
          </w:tcPr>
          <w:p w14:paraId="3F10D763"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Jim</w:t>
            </w:r>
          </w:p>
        </w:tc>
        <w:tc>
          <w:tcPr>
            <w:tcW w:w="259" w:type="pct"/>
            <w:tcBorders>
              <w:top w:val="single" w:sz="4" w:space="0" w:color="auto"/>
              <w:left w:val="nil"/>
              <w:bottom w:val="single" w:sz="4" w:space="0" w:color="auto"/>
            </w:tcBorders>
            <w:shd w:val="clear" w:color="auto" w:fill="auto"/>
            <w:noWrap/>
            <w:hideMark/>
          </w:tcPr>
          <w:p w14:paraId="0423C184"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To</w:t>
            </w:r>
          </w:p>
        </w:tc>
        <w:tc>
          <w:tcPr>
            <w:tcW w:w="259" w:type="pct"/>
            <w:tcBorders>
              <w:top w:val="single" w:sz="4" w:space="0" w:color="auto"/>
              <w:left w:val="nil"/>
              <w:bottom w:val="single" w:sz="4" w:space="0" w:color="auto"/>
            </w:tcBorders>
            <w:shd w:val="clear" w:color="auto" w:fill="auto"/>
            <w:noWrap/>
            <w:hideMark/>
          </w:tcPr>
          <w:p w14:paraId="6AC3A28B"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Be</w:t>
            </w:r>
          </w:p>
        </w:tc>
        <w:tc>
          <w:tcPr>
            <w:tcW w:w="259" w:type="pct"/>
            <w:tcBorders>
              <w:top w:val="single" w:sz="4" w:space="0" w:color="auto"/>
              <w:left w:val="nil"/>
              <w:bottom w:val="single" w:sz="4" w:space="0" w:color="auto"/>
            </w:tcBorders>
            <w:shd w:val="clear" w:color="auto" w:fill="auto"/>
            <w:noWrap/>
            <w:hideMark/>
          </w:tcPr>
          <w:p w14:paraId="6E3F942C" w14:textId="77777777" w:rsidR="00B76E22" w:rsidRPr="00337E1C" w:rsidRDefault="00B76E22" w:rsidP="00082C69">
            <w:pPr>
              <w:jc w:val="center"/>
              <w:rPr>
                <w:rFonts w:eastAsia="Times New Roman"/>
                <w:color w:val="000000"/>
                <w:sz w:val="18"/>
                <w:szCs w:val="18"/>
              </w:rPr>
            </w:pPr>
            <w:proofErr w:type="spellStart"/>
            <w:r w:rsidRPr="00337E1C">
              <w:rPr>
                <w:rFonts w:eastAsia="Times New Roman"/>
                <w:color w:val="000000"/>
                <w:sz w:val="18"/>
                <w:szCs w:val="18"/>
              </w:rPr>
              <w:t>Ol</w:t>
            </w:r>
            <w:proofErr w:type="spellEnd"/>
          </w:p>
        </w:tc>
        <w:tc>
          <w:tcPr>
            <w:tcW w:w="346" w:type="pct"/>
            <w:tcBorders>
              <w:top w:val="single" w:sz="4" w:space="0" w:color="auto"/>
              <w:left w:val="nil"/>
              <w:bottom w:val="single" w:sz="4" w:space="0" w:color="auto"/>
            </w:tcBorders>
            <w:shd w:val="clear" w:color="auto" w:fill="auto"/>
            <w:noWrap/>
            <w:hideMark/>
          </w:tcPr>
          <w:p w14:paraId="1824487C" w14:textId="77777777" w:rsidR="00B76E22" w:rsidRPr="00337E1C" w:rsidRDefault="00B76E22" w:rsidP="00082C69">
            <w:pPr>
              <w:jc w:val="center"/>
              <w:rPr>
                <w:rFonts w:eastAsia="Times New Roman"/>
                <w:color w:val="000000"/>
                <w:sz w:val="18"/>
                <w:szCs w:val="18"/>
              </w:rPr>
            </w:pPr>
            <w:proofErr w:type="spellStart"/>
            <w:r w:rsidRPr="00337E1C">
              <w:rPr>
                <w:rFonts w:eastAsia="Times New Roman"/>
                <w:color w:val="000000"/>
                <w:sz w:val="18"/>
                <w:szCs w:val="18"/>
              </w:rPr>
              <w:t>Nu</w:t>
            </w:r>
            <w:proofErr w:type="spellEnd"/>
          </w:p>
        </w:tc>
        <w:tc>
          <w:tcPr>
            <w:tcW w:w="344" w:type="pct"/>
            <w:tcBorders>
              <w:top w:val="single" w:sz="4" w:space="0" w:color="auto"/>
              <w:left w:val="nil"/>
              <w:bottom w:val="single" w:sz="4" w:space="0" w:color="auto"/>
            </w:tcBorders>
            <w:shd w:val="clear" w:color="auto" w:fill="auto"/>
            <w:noWrap/>
            <w:hideMark/>
          </w:tcPr>
          <w:p w14:paraId="42FD711F" w14:textId="77777777" w:rsidR="00B76E22" w:rsidRPr="00337E1C" w:rsidRDefault="00B76E22" w:rsidP="00082C69">
            <w:pPr>
              <w:jc w:val="center"/>
              <w:rPr>
                <w:rFonts w:eastAsia="Times New Roman"/>
                <w:color w:val="000000"/>
                <w:sz w:val="18"/>
                <w:szCs w:val="18"/>
              </w:rPr>
            </w:pPr>
            <w:proofErr w:type="spellStart"/>
            <w:r w:rsidRPr="00337E1C">
              <w:rPr>
                <w:rFonts w:eastAsia="Times New Roman"/>
                <w:color w:val="000000"/>
                <w:sz w:val="18"/>
                <w:szCs w:val="18"/>
              </w:rPr>
              <w:t>Pow</w:t>
            </w:r>
            <w:proofErr w:type="spellEnd"/>
          </w:p>
        </w:tc>
        <w:tc>
          <w:tcPr>
            <w:tcW w:w="341" w:type="pct"/>
            <w:tcBorders>
              <w:top w:val="single" w:sz="4" w:space="0" w:color="auto"/>
              <w:left w:val="nil"/>
              <w:bottom w:val="single" w:sz="4" w:space="0" w:color="auto"/>
            </w:tcBorders>
            <w:shd w:val="clear" w:color="auto" w:fill="auto"/>
            <w:noWrap/>
            <w:hideMark/>
          </w:tcPr>
          <w:p w14:paraId="0FE99552" w14:textId="77777777" w:rsidR="00B76E22" w:rsidRPr="00337E1C" w:rsidRDefault="00B76E22" w:rsidP="00082C69">
            <w:pPr>
              <w:jc w:val="center"/>
              <w:rPr>
                <w:rFonts w:eastAsia="Times New Roman"/>
                <w:color w:val="000000"/>
                <w:sz w:val="18"/>
                <w:szCs w:val="18"/>
              </w:rPr>
            </w:pPr>
            <w:proofErr w:type="spellStart"/>
            <w:r w:rsidRPr="00337E1C">
              <w:rPr>
                <w:rFonts w:eastAsia="Times New Roman"/>
                <w:color w:val="000000"/>
                <w:sz w:val="18"/>
                <w:szCs w:val="18"/>
              </w:rPr>
              <w:t>Gle</w:t>
            </w:r>
            <w:proofErr w:type="spellEnd"/>
          </w:p>
        </w:tc>
        <w:tc>
          <w:tcPr>
            <w:tcW w:w="342" w:type="pct"/>
            <w:tcBorders>
              <w:top w:val="single" w:sz="4" w:space="0" w:color="auto"/>
              <w:left w:val="nil"/>
              <w:bottom w:val="single" w:sz="4" w:space="0" w:color="auto"/>
            </w:tcBorders>
            <w:shd w:val="clear" w:color="auto" w:fill="auto"/>
            <w:noWrap/>
            <w:hideMark/>
          </w:tcPr>
          <w:p w14:paraId="0F122337" w14:textId="77777777" w:rsidR="00B76E22" w:rsidRPr="00337E1C" w:rsidRDefault="00B76E22" w:rsidP="00082C69">
            <w:pPr>
              <w:jc w:val="center"/>
              <w:rPr>
                <w:rFonts w:eastAsia="Times New Roman"/>
                <w:color w:val="000000"/>
                <w:sz w:val="18"/>
                <w:szCs w:val="18"/>
              </w:rPr>
            </w:pPr>
            <w:proofErr w:type="spellStart"/>
            <w:r w:rsidRPr="00337E1C">
              <w:rPr>
                <w:rFonts w:eastAsia="Times New Roman"/>
                <w:color w:val="000000"/>
                <w:sz w:val="18"/>
                <w:szCs w:val="18"/>
              </w:rPr>
              <w:t>Yu</w:t>
            </w:r>
            <w:proofErr w:type="spellEnd"/>
          </w:p>
        </w:tc>
        <w:tc>
          <w:tcPr>
            <w:tcW w:w="259" w:type="pct"/>
            <w:tcBorders>
              <w:top w:val="single" w:sz="4" w:space="0" w:color="auto"/>
              <w:left w:val="nil"/>
              <w:bottom w:val="single" w:sz="4" w:space="0" w:color="auto"/>
            </w:tcBorders>
            <w:shd w:val="clear" w:color="auto" w:fill="auto"/>
            <w:noWrap/>
            <w:hideMark/>
          </w:tcPr>
          <w:p w14:paraId="45DD9FD7"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Jo</w:t>
            </w:r>
          </w:p>
        </w:tc>
        <w:tc>
          <w:tcPr>
            <w:tcW w:w="345" w:type="pct"/>
            <w:tcBorders>
              <w:top w:val="single" w:sz="4" w:space="0" w:color="auto"/>
              <w:left w:val="nil"/>
              <w:bottom w:val="single" w:sz="4" w:space="0" w:color="auto"/>
            </w:tcBorders>
            <w:shd w:val="clear" w:color="auto" w:fill="auto"/>
            <w:noWrap/>
            <w:hideMark/>
          </w:tcPr>
          <w:p w14:paraId="6249D10C"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Liu</w:t>
            </w:r>
          </w:p>
        </w:tc>
        <w:tc>
          <w:tcPr>
            <w:tcW w:w="344" w:type="pct"/>
            <w:tcBorders>
              <w:top w:val="single" w:sz="4" w:space="0" w:color="auto"/>
              <w:left w:val="nil"/>
              <w:bottom w:val="single" w:sz="4" w:space="0" w:color="auto"/>
            </w:tcBorders>
            <w:shd w:val="clear" w:color="auto" w:fill="auto"/>
            <w:noWrap/>
            <w:hideMark/>
          </w:tcPr>
          <w:p w14:paraId="44E5A050" w14:textId="77777777" w:rsidR="00B76E22" w:rsidRPr="00337E1C" w:rsidRDefault="00B76E22" w:rsidP="00082C69">
            <w:pPr>
              <w:jc w:val="center"/>
              <w:rPr>
                <w:rFonts w:eastAsia="Times New Roman"/>
                <w:color w:val="000000"/>
                <w:sz w:val="18"/>
                <w:szCs w:val="18"/>
              </w:rPr>
            </w:pPr>
            <w:proofErr w:type="spellStart"/>
            <w:r w:rsidRPr="00337E1C">
              <w:rPr>
                <w:rFonts w:eastAsia="Times New Roman"/>
                <w:color w:val="000000"/>
                <w:sz w:val="18"/>
                <w:szCs w:val="18"/>
              </w:rPr>
              <w:t>Ve</w:t>
            </w:r>
            <w:proofErr w:type="spellEnd"/>
          </w:p>
        </w:tc>
        <w:tc>
          <w:tcPr>
            <w:tcW w:w="345" w:type="pct"/>
            <w:tcBorders>
              <w:top w:val="single" w:sz="4" w:space="0" w:color="auto"/>
              <w:left w:val="nil"/>
              <w:bottom w:val="single" w:sz="4" w:space="0" w:color="auto"/>
            </w:tcBorders>
          </w:tcPr>
          <w:p w14:paraId="3843E691" w14:textId="77777777" w:rsidR="00B76E22" w:rsidRPr="00D06803" w:rsidRDefault="00B76E22" w:rsidP="00082C69">
            <w:pPr>
              <w:jc w:val="center"/>
              <w:rPr>
                <w:rFonts w:eastAsia="Times New Roman"/>
                <w:color w:val="000000"/>
                <w:sz w:val="16"/>
                <w:szCs w:val="16"/>
              </w:rPr>
            </w:pPr>
            <w:r w:rsidRPr="00D06803">
              <w:rPr>
                <w:rFonts w:eastAsia="Times New Roman"/>
                <w:color w:val="000000"/>
                <w:sz w:val="16"/>
                <w:szCs w:val="16"/>
              </w:rPr>
              <w:t>Total</w:t>
            </w:r>
          </w:p>
        </w:tc>
      </w:tr>
      <w:tr w:rsidR="00B76E22" w:rsidRPr="00337E1C" w14:paraId="3EF9E42E" w14:textId="77777777" w:rsidTr="008B6A1D">
        <w:trPr>
          <w:trHeight w:val="290"/>
        </w:trPr>
        <w:tc>
          <w:tcPr>
            <w:tcW w:w="697" w:type="pct"/>
            <w:tcBorders>
              <w:top w:val="single" w:sz="4" w:space="0" w:color="auto"/>
              <w:bottom w:val="single" w:sz="4" w:space="0" w:color="auto"/>
            </w:tcBorders>
            <w:shd w:val="clear" w:color="auto" w:fill="auto"/>
            <w:noWrap/>
            <w:vAlign w:val="bottom"/>
            <w:hideMark/>
          </w:tcPr>
          <w:p w14:paraId="01DCC716"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Charles</w:t>
            </w:r>
          </w:p>
        </w:tc>
        <w:tc>
          <w:tcPr>
            <w:tcW w:w="516" w:type="pct"/>
            <w:tcBorders>
              <w:top w:val="single" w:sz="4" w:space="0" w:color="auto"/>
              <w:left w:val="nil"/>
              <w:bottom w:val="single" w:sz="4" w:space="0" w:color="auto"/>
            </w:tcBorders>
            <w:shd w:val="clear" w:color="auto" w:fill="000000" w:themeFill="text1"/>
            <w:noWrap/>
            <w:vAlign w:val="bottom"/>
            <w:hideMark/>
          </w:tcPr>
          <w:p w14:paraId="0DCE39EA" w14:textId="77777777" w:rsidR="00B76E22" w:rsidRPr="00337E1C" w:rsidRDefault="00B76E22" w:rsidP="00082C69">
            <w:pPr>
              <w:jc w:val="center"/>
              <w:rPr>
                <w:rFonts w:eastAsia="Times New Roman"/>
                <w:color w:val="000000"/>
                <w:sz w:val="18"/>
                <w:szCs w:val="18"/>
                <w:highlight w:val="black"/>
              </w:rPr>
            </w:pPr>
          </w:p>
        </w:tc>
        <w:tc>
          <w:tcPr>
            <w:tcW w:w="344" w:type="pct"/>
            <w:tcBorders>
              <w:top w:val="single" w:sz="4" w:space="0" w:color="auto"/>
              <w:left w:val="nil"/>
              <w:bottom w:val="single" w:sz="4" w:space="0" w:color="auto"/>
            </w:tcBorders>
            <w:shd w:val="clear" w:color="auto" w:fill="auto"/>
            <w:noWrap/>
            <w:vAlign w:val="bottom"/>
            <w:hideMark/>
          </w:tcPr>
          <w:p w14:paraId="3B906BD9"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259" w:type="pct"/>
            <w:tcBorders>
              <w:top w:val="single" w:sz="4" w:space="0" w:color="auto"/>
              <w:left w:val="nil"/>
              <w:bottom w:val="single" w:sz="4" w:space="0" w:color="auto"/>
            </w:tcBorders>
            <w:shd w:val="clear" w:color="auto" w:fill="auto"/>
            <w:noWrap/>
            <w:vAlign w:val="bottom"/>
            <w:hideMark/>
          </w:tcPr>
          <w:p w14:paraId="2E864A43"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259" w:type="pct"/>
            <w:tcBorders>
              <w:top w:val="single" w:sz="4" w:space="0" w:color="auto"/>
              <w:left w:val="nil"/>
              <w:bottom w:val="single" w:sz="4" w:space="0" w:color="auto"/>
            </w:tcBorders>
            <w:shd w:val="clear" w:color="auto" w:fill="auto"/>
            <w:noWrap/>
            <w:vAlign w:val="bottom"/>
            <w:hideMark/>
          </w:tcPr>
          <w:p w14:paraId="70DBAB6D"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259" w:type="pct"/>
            <w:tcBorders>
              <w:top w:val="single" w:sz="4" w:space="0" w:color="auto"/>
              <w:left w:val="nil"/>
              <w:bottom w:val="single" w:sz="4" w:space="0" w:color="auto"/>
            </w:tcBorders>
            <w:shd w:val="clear" w:color="auto" w:fill="auto"/>
            <w:noWrap/>
            <w:vAlign w:val="bottom"/>
            <w:hideMark/>
          </w:tcPr>
          <w:p w14:paraId="364C728E"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346" w:type="pct"/>
            <w:tcBorders>
              <w:top w:val="single" w:sz="4" w:space="0" w:color="auto"/>
              <w:left w:val="nil"/>
              <w:bottom w:val="single" w:sz="4" w:space="0" w:color="auto"/>
            </w:tcBorders>
            <w:shd w:val="clear" w:color="auto" w:fill="auto"/>
            <w:noWrap/>
            <w:vAlign w:val="bottom"/>
            <w:hideMark/>
          </w:tcPr>
          <w:p w14:paraId="2DD3721A"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344" w:type="pct"/>
            <w:tcBorders>
              <w:top w:val="single" w:sz="4" w:space="0" w:color="auto"/>
              <w:left w:val="nil"/>
              <w:bottom w:val="single" w:sz="4" w:space="0" w:color="auto"/>
            </w:tcBorders>
            <w:shd w:val="clear" w:color="auto" w:fill="auto"/>
            <w:noWrap/>
            <w:vAlign w:val="bottom"/>
            <w:hideMark/>
          </w:tcPr>
          <w:p w14:paraId="23CD11FC"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341" w:type="pct"/>
            <w:tcBorders>
              <w:top w:val="single" w:sz="4" w:space="0" w:color="auto"/>
              <w:left w:val="nil"/>
              <w:bottom w:val="single" w:sz="4" w:space="0" w:color="auto"/>
            </w:tcBorders>
            <w:shd w:val="clear" w:color="auto" w:fill="auto"/>
            <w:noWrap/>
            <w:vAlign w:val="bottom"/>
            <w:hideMark/>
          </w:tcPr>
          <w:p w14:paraId="0D37AF6A"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342" w:type="pct"/>
            <w:tcBorders>
              <w:top w:val="single" w:sz="4" w:space="0" w:color="auto"/>
              <w:left w:val="nil"/>
              <w:bottom w:val="single" w:sz="4" w:space="0" w:color="auto"/>
            </w:tcBorders>
            <w:shd w:val="clear" w:color="auto" w:fill="auto"/>
            <w:noWrap/>
            <w:vAlign w:val="bottom"/>
            <w:hideMark/>
          </w:tcPr>
          <w:p w14:paraId="2C513832"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259" w:type="pct"/>
            <w:tcBorders>
              <w:top w:val="single" w:sz="4" w:space="0" w:color="auto"/>
              <w:left w:val="nil"/>
              <w:bottom w:val="single" w:sz="4" w:space="0" w:color="auto"/>
            </w:tcBorders>
            <w:shd w:val="clear" w:color="auto" w:fill="auto"/>
            <w:noWrap/>
            <w:vAlign w:val="bottom"/>
            <w:hideMark/>
          </w:tcPr>
          <w:p w14:paraId="42E5A2F7"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345" w:type="pct"/>
            <w:tcBorders>
              <w:top w:val="single" w:sz="4" w:space="0" w:color="auto"/>
              <w:left w:val="nil"/>
              <w:bottom w:val="single" w:sz="4" w:space="0" w:color="auto"/>
            </w:tcBorders>
            <w:shd w:val="clear" w:color="auto" w:fill="auto"/>
            <w:noWrap/>
            <w:vAlign w:val="bottom"/>
            <w:hideMark/>
          </w:tcPr>
          <w:p w14:paraId="7EA9BE89"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344" w:type="pct"/>
            <w:tcBorders>
              <w:top w:val="single" w:sz="4" w:space="0" w:color="auto"/>
              <w:left w:val="nil"/>
              <w:bottom w:val="single" w:sz="4" w:space="0" w:color="auto"/>
            </w:tcBorders>
            <w:shd w:val="clear" w:color="auto" w:fill="auto"/>
            <w:noWrap/>
            <w:vAlign w:val="bottom"/>
            <w:hideMark/>
          </w:tcPr>
          <w:p w14:paraId="50FF81AF"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345" w:type="pct"/>
            <w:tcBorders>
              <w:top w:val="single" w:sz="4" w:space="0" w:color="auto"/>
              <w:left w:val="nil"/>
              <w:bottom w:val="single" w:sz="4" w:space="0" w:color="auto"/>
            </w:tcBorders>
          </w:tcPr>
          <w:p w14:paraId="751EF069" w14:textId="77777777" w:rsidR="00B76E22" w:rsidRPr="00D06803" w:rsidRDefault="00B76E22" w:rsidP="00082C69">
            <w:pPr>
              <w:jc w:val="center"/>
              <w:rPr>
                <w:rFonts w:eastAsia="Times New Roman"/>
                <w:color w:val="000000"/>
                <w:sz w:val="16"/>
                <w:szCs w:val="16"/>
              </w:rPr>
            </w:pPr>
            <w:r w:rsidRPr="00D06803">
              <w:rPr>
                <w:rFonts w:eastAsia="Times New Roman"/>
                <w:color w:val="000000"/>
                <w:sz w:val="16"/>
                <w:szCs w:val="16"/>
              </w:rPr>
              <w:t>11</w:t>
            </w:r>
          </w:p>
        </w:tc>
      </w:tr>
      <w:tr w:rsidR="00B76E22" w:rsidRPr="00337E1C" w14:paraId="10D17AD6" w14:textId="77777777" w:rsidTr="008B6A1D">
        <w:trPr>
          <w:trHeight w:val="290"/>
        </w:trPr>
        <w:tc>
          <w:tcPr>
            <w:tcW w:w="697" w:type="pct"/>
            <w:tcBorders>
              <w:top w:val="single" w:sz="4" w:space="0" w:color="auto"/>
              <w:bottom w:val="single" w:sz="4" w:space="0" w:color="auto"/>
            </w:tcBorders>
            <w:shd w:val="clear" w:color="auto" w:fill="auto"/>
            <w:noWrap/>
            <w:vAlign w:val="bottom"/>
            <w:hideMark/>
          </w:tcPr>
          <w:p w14:paraId="13B39241"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Jim</w:t>
            </w:r>
          </w:p>
        </w:tc>
        <w:tc>
          <w:tcPr>
            <w:tcW w:w="516" w:type="pct"/>
            <w:tcBorders>
              <w:top w:val="single" w:sz="4" w:space="0" w:color="auto"/>
              <w:left w:val="nil"/>
              <w:bottom w:val="single" w:sz="4" w:space="0" w:color="auto"/>
            </w:tcBorders>
            <w:shd w:val="clear" w:color="auto" w:fill="auto"/>
            <w:noWrap/>
            <w:vAlign w:val="bottom"/>
            <w:hideMark/>
          </w:tcPr>
          <w:p w14:paraId="6AFE7D69"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000000" w:themeFill="text1"/>
            <w:noWrap/>
            <w:vAlign w:val="bottom"/>
            <w:hideMark/>
          </w:tcPr>
          <w:p w14:paraId="401E0F05" w14:textId="77777777" w:rsidR="00B76E22" w:rsidRPr="00337E1C" w:rsidRDefault="00B76E22" w:rsidP="00082C69">
            <w:pPr>
              <w:jc w:val="center"/>
              <w:rPr>
                <w:rFonts w:eastAsia="Times New Roman"/>
                <w:color w:val="000000"/>
                <w:sz w:val="18"/>
                <w:szCs w:val="18"/>
              </w:rPr>
            </w:pPr>
          </w:p>
        </w:tc>
        <w:tc>
          <w:tcPr>
            <w:tcW w:w="259" w:type="pct"/>
            <w:tcBorders>
              <w:top w:val="single" w:sz="4" w:space="0" w:color="auto"/>
              <w:left w:val="nil"/>
              <w:bottom w:val="single" w:sz="4" w:space="0" w:color="auto"/>
            </w:tcBorders>
            <w:shd w:val="clear" w:color="auto" w:fill="auto"/>
            <w:noWrap/>
            <w:vAlign w:val="bottom"/>
            <w:hideMark/>
          </w:tcPr>
          <w:p w14:paraId="5C32FF9E"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2B853135"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2FBD8BCE"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346" w:type="pct"/>
            <w:tcBorders>
              <w:top w:val="single" w:sz="4" w:space="0" w:color="auto"/>
              <w:left w:val="nil"/>
              <w:bottom w:val="single" w:sz="4" w:space="0" w:color="auto"/>
            </w:tcBorders>
            <w:shd w:val="clear" w:color="auto" w:fill="auto"/>
            <w:noWrap/>
            <w:vAlign w:val="bottom"/>
            <w:hideMark/>
          </w:tcPr>
          <w:p w14:paraId="15A9379A"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17C6D9A7"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1" w:type="pct"/>
            <w:tcBorders>
              <w:top w:val="single" w:sz="4" w:space="0" w:color="auto"/>
              <w:left w:val="nil"/>
              <w:bottom w:val="single" w:sz="4" w:space="0" w:color="auto"/>
            </w:tcBorders>
            <w:shd w:val="clear" w:color="auto" w:fill="auto"/>
            <w:noWrap/>
            <w:vAlign w:val="bottom"/>
            <w:hideMark/>
          </w:tcPr>
          <w:p w14:paraId="429892D1"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342" w:type="pct"/>
            <w:tcBorders>
              <w:top w:val="single" w:sz="4" w:space="0" w:color="auto"/>
              <w:left w:val="nil"/>
              <w:bottom w:val="single" w:sz="4" w:space="0" w:color="auto"/>
            </w:tcBorders>
            <w:shd w:val="clear" w:color="auto" w:fill="auto"/>
            <w:noWrap/>
            <w:vAlign w:val="bottom"/>
            <w:hideMark/>
          </w:tcPr>
          <w:p w14:paraId="724529C6"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259" w:type="pct"/>
            <w:tcBorders>
              <w:top w:val="single" w:sz="4" w:space="0" w:color="auto"/>
              <w:left w:val="nil"/>
              <w:bottom w:val="single" w:sz="4" w:space="0" w:color="auto"/>
            </w:tcBorders>
            <w:shd w:val="clear" w:color="auto" w:fill="auto"/>
            <w:noWrap/>
            <w:vAlign w:val="bottom"/>
            <w:hideMark/>
          </w:tcPr>
          <w:p w14:paraId="62608691"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345" w:type="pct"/>
            <w:tcBorders>
              <w:top w:val="single" w:sz="4" w:space="0" w:color="auto"/>
              <w:left w:val="nil"/>
              <w:bottom w:val="single" w:sz="4" w:space="0" w:color="auto"/>
            </w:tcBorders>
            <w:shd w:val="clear" w:color="auto" w:fill="auto"/>
            <w:noWrap/>
            <w:vAlign w:val="bottom"/>
            <w:hideMark/>
          </w:tcPr>
          <w:p w14:paraId="2C174969"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344" w:type="pct"/>
            <w:tcBorders>
              <w:top w:val="single" w:sz="4" w:space="0" w:color="auto"/>
              <w:left w:val="nil"/>
              <w:bottom w:val="single" w:sz="4" w:space="0" w:color="auto"/>
            </w:tcBorders>
            <w:shd w:val="clear" w:color="auto" w:fill="auto"/>
            <w:noWrap/>
            <w:vAlign w:val="bottom"/>
            <w:hideMark/>
          </w:tcPr>
          <w:p w14:paraId="146807BB"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345" w:type="pct"/>
            <w:tcBorders>
              <w:top w:val="single" w:sz="4" w:space="0" w:color="auto"/>
              <w:left w:val="nil"/>
              <w:bottom w:val="single" w:sz="4" w:space="0" w:color="auto"/>
            </w:tcBorders>
          </w:tcPr>
          <w:p w14:paraId="75FD4874" w14:textId="77777777" w:rsidR="00B76E22" w:rsidRPr="00D06803" w:rsidRDefault="00B76E22" w:rsidP="00082C69">
            <w:pPr>
              <w:jc w:val="center"/>
              <w:rPr>
                <w:rFonts w:eastAsia="Times New Roman"/>
                <w:color w:val="000000"/>
                <w:sz w:val="16"/>
                <w:szCs w:val="16"/>
              </w:rPr>
            </w:pPr>
            <w:r w:rsidRPr="00D06803">
              <w:rPr>
                <w:rFonts w:eastAsia="Times New Roman"/>
                <w:color w:val="000000"/>
                <w:sz w:val="16"/>
                <w:szCs w:val="16"/>
              </w:rPr>
              <w:t>6</w:t>
            </w:r>
          </w:p>
        </w:tc>
      </w:tr>
      <w:tr w:rsidR="00B76E22" w:rsidRPr="00337E1C" w14:paraId="62BAE957" w14:textId="77777777" w:rsidTr="008B6A1D">
        <w:trPr>
          <w:trHeight w:val="290"/>
        </w:trPr>
        <w:tc>
          <w:tcPr>
            <w:tcW w:w="697" w:type="pct"/>
            <w:tcBorders>
              <w:top w:val="single" w:sz="4" w:space="0" w:color="auto"/>
              <w:bottom w:val="single" w:sz="4" w:space="0" w:color="auto"/>
            </w:tcBorders>
            <w:shd w:val="clear" w:color="auto" w:fill="auto"/>
            <w:noWrap/>
            <w:vAlign w:val="bottom"/>
            <w:hideMark/>
          </w:tcPr>
          <w:p w14:paraId="4F621E69"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To</w:t>
            </w:r>
          </w:p>
        </w:tc>
        <w:tc>
          <w:tcPr>
            <w:tcW w:w="516" w:type="pct"/>
            <w:tcBorders>
              <w:top w:val="single" w:sz="4" w:space="0" w:color="auto"/>
              <w:left w:val="nil"/>
              <w:bottom w:val="single" w:sz="4" w:space="0" w:color="auto"/>
            </w:tcBorders>
            <w:shd w:val="clear" w:color="auto" w:fill="auto"/>
            <w:noWrap/>
            <w:vAlign w:val="bottom"/>
            <w:hideMark/>
          </w:tcPr>
          <w:p w14:paraId="0235849B"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5A2CD558"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259" w:type="pct"/>
            <w:tcBorders>
              <w:top w:val="single" w:sz="4" w:space="0" w:color="auto"/>
              <w:left w:val="nil"/>
              <w:bottom w:val="single" w:sz="4" w:space="0" w:color="auto"/>
            </w:tcBorders>
            <w:shd w:val="clear" w:color="auto" w:fill="000000" w:themeFill="text1"/>
            <w:noWrap/>
            <w:vAlign w:val="bottom"/>
            <w:hideMark/>
          </w:tcPr>
          <w:p w14:paraId="0501832A" w14:textId="77777777" w:rsidR="00B76E22" w:rsidRPr="00337E1C" w:rsidRDefault="00B76E22" w:rsidP="00082C69">
            <w:pPr>
              <w:jc w:val="center"/>
              <w:rPr>
                <w:rFonts w:eastAsia="Times New Roman"/>
                <w:color w:val="000000"/>
                <w:sz w:val="18"/>
                <w:szCs w:val="18"/>
              </w:rPr>
            </w:pPr>
          </w:p>
        </w:tc>
        <w:tc>
          <w:tcPr>
            <w:tcW w:w="259" w:type="pct"/>
            <w:tcBorders>
              <w:top w:val="single" w:sz="4" w:space="0" w:color="auto"/>
              <w:left w:val="nil"/>
              <w:bottom w:val="single" w:sz="4" w:space="0" w:color="auto"/>
            </w:tcBorders>
            <w:shd w:val="clear" w:color="auto" w:fill="auto"/>
            <w:noWrap/>
            <w:vAlign w:val="bottom"/>
            <w:hideMark/>
          </w:tcPr>
          <w:p w14:paraId="2611A5D8"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0E14232B"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6" w:type="pct"/>
            <w:tcBorders>
              <w:top w:val="single" w:sz="4" w:space="0" w:color="auto"/>
              <w:left w:val="nil"/>
              <w:bottom w:val="single" w:sz="4" w:space="0" w:color="auto"/>
            </w:tcBorders>
            <w:shd w:val="clear" w:color="auto" w:fill="auto"/>
            <w:noWrap/>
            <w:vAlign w:val="bottom"/>
            <w:hideMark/>
          </w:tcPr>
          <w:p w14:paraId="3595D7FA"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508B63DE"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1" w:type="pct"/>
            <w:tcBorders>
              <w:top w:val="single" w:sz="4" w:space="0" w:color="auto"/>
              <w:left w:val="nil"/>
              <w:bottom w:val="single" w:sz="4" w:space="0" w:color="auto"/>
            </w:tcBorders>
            <w:shd w:val="clear" w:color="auto" w:fill="auto"/>
            <w:noWrap/>
            <w:vAlign w:val="bottom"/>
            <w:hideMark/>
          </w:tcPr>
          <w:p w14:paraId="0E831185"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2" w:type="pct"/>
            <w:tcBorders>
              <w:top w:val="single" w:sz="4" w:space="0" w:color="auto"/>
              <w:left w:val="nil"/>
              <w:bottom w:val="single" w:sz="4" w:space="0" w:color="auto"/>
            </w:tcBorders>
            <w:shd w:val="clear" w:color="auto" w:fill="auto"/>
            <w:noWrap/>
            <w:vAlign w:val="bottom"/>
            <w:hideMark/>
          </w:tcPr>
          <w:p w14:paraId="5543D4EF"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264CC8D1"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5" w:type="pct"/>
            <w:tcBorders>
              <w:top w:val="single" w:sz="4" w:space="0" w:color="auto"/>
              <w:left w:val="nil"/>
              <w:bottom w:val="single" w:sz="4" w:space="0" w:color="auto"/>
            </w:tcBorders>
            <w:shd w:val="clear" w:color="auto" w:fill="auto"/>
            <w:noWrap/>
            <w:vAlign w:val="bottom"/>
            <w:hideMark/>
          </w:tcPr>
          <w:p w14:paraId="6AC0B44B"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7DD18E30"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5" w:type="pct"/>
            <w:tcBorders>
              <w:top w:val="single" w:sz="4" w:space="0" w:color="auto"/>
              <w:left w:val="nil"/>
              <w:bottom w:val="single" w:sz="4" w:space="0" w:color="auto"/>
            </w:tcBorders>
          </w:tcPr>
          <w:p w14:paraId="6B48CBAF" w14:textId="77777777" w:rsidR="00B76E22" w:rsidRPr="00D06803" w:rsidRDefault="00B76E22" w:rsidP="00082C69">
            <w:pPr>
              <w:jc w:val="center"/>
              <w:rPr>
                <w:rFonts w:eastAsia="Times New Roman"/>
                <w:color w:val="000000"/>
                <w:sz w:val="16"/>
                <w:szCs w:val="16"/>
              </w:rPr>
            </w:pPr>
            <w:r w:rsidRPr="00D06803">
              <w:rPr>
                <w:rFonts w:eastAsia="Times New Roman"/>
                <w:color w:val="000000"/>
                <w:sz w:val="16"/>
                <w:szCs w:val="16"/>
              </w:rPr>
              <w:t>1</w:t>
            </w:r>
          </w:p>
        </w:tc>
      </w:tr>
      <w:tr w:rsidR="00B76E22" w:rsidRPr="00337E1C" w14:paraId="4717A071" w14:textId="77777777" w:rsidTr="008B6A1D">
        <w:trPr>
          <w:trHeight w:val="290"/>
        </w:trPr>
        <w:tc>
          <w:tcPr>
            <w:tcW w:w="697" w:type="pct"/>
            <w:tcBorders>
              <w:top w:val="single" w:sz="4" w:space="0" w:color="auto"/>
              <w:bottom w:val="single" w:sz="4" w:space="0" w:color="auto"/>
            </w:tcBorders>
            <w:shd w:val="clear" w:color="auto" w:fill="auto"/>
            <w:noWrap/>
            <w:vAlign w:val="bottom"/>
            <w:hideMark/>
          </w:tcPr>
          <w:p w14:paraId="379696AF"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Be</w:t>
            </w:r>
          </w:p>
        </w:tc>
        <w:tc>
          <w:tcPr>
            <w:tcW w:w="516" w:type="pct"/>
            <w:tcBorders>
              <w:top w:val="single" w:sz="4" w:space="0" w:color="auto"/>
              <w:left w:val="nil"/>
              <w:bottom w:val="single" w:sz="4" w:space="0" w:color="auto"/>
            </w:tcBorders>
            <w:shd w:val="clear" w:color="auto" w:fill="auto"/>
            <w:noWrap/>
            <w:vAlign w:val="bottom"/>
            <w:hideMark/>
          </w:tcPr>
          <w:p w14:paraId="271F7684"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7D126F9B"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47507C5A"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000000" w:themeFill="text1"/>
            <w:noWrap/>
            <w:vAlign w:val="bottom"/>
            <w:hideMark/>
          </w:tcPr>
          <w:p w14:paraId="75BF6A06" w14:textId="77777777" w:rsidR="00B76E22" w:rsidRPr="00337E1C" w:rsidRDefault="00B76E22" w:rsidP="00082C69">
            <w:pPr>
              <w:jc w:val="center"/>
              <w:rPr>
                <w:rFonts w:eastAsia="Times New Roman"/>
                <w:color w:val="000000"/>
                <w:sz w:val="18"/>
                <w:szCs w:val="18"/>
              </w:rPr>
            </w:pPr>
          </w:p>
        </w:tc>
        <w:tc>
          <w:tcPr>
            <w:tcW w:w="259" w:type="pct"/>
            <w:tcBorders>
              <w:top w:val="single" w:sz="4" w:space="0" w:color="auto"/>
              <w:left w:val="nil"/>
              <w:bottom w:val="single" w:sz="4" w:space="0" w:color="auto"/>
            </w:tcBorders>
            <w:shd w:val="clear" w:color="auto" w:fill="auto"/>
            <w:noWrap/>
            <w:vAlign w:val="bottom"/>
            <w:hideMark/>
          </w:tcPr>
          <w:p w14:paraId="4B536682"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6" w:type="pct"/>
            <w:tcBorders>
              <w:top w:val="single" w:sz="4" w:space="0" w:color="auto"/>
              <w:left w:val="nil"/>
              <w:bottom w:val="single" w:sz="4" w:space="0" w:color="auto"/>
            </w:tcBorders>
            <w:shd w:val="clear" w:color="auto" w:fill="auto"/>
            <w:noWrap/>
            <w:vAlign w:val="bottom"/>
            <w:hideMark/>
          </w:tcPr>
          <w:p w14:paraId="59906CA8"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14A5444C"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341" w:type="pct"/>
            <w:tcBorders>
              <w:top w:val="single" w:sz="4" w:space="0" w:color="auto"/>
              <w:left w:val="nil"/>
              <w:bottom w:val="single" w:sz="4" w:space="0" w:color="auto"/>
            </w:tcBorders>
            <w:shd w:val="clear" w:color="auto" w:fill="auto"/>
            <w:noWrap/>
            <w:vAlign w:val="bottom"/>
            <w:hideMark/>
          </w:tcPr>
          <w:p w14:paraId="2339D43A"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2" w:type="pct"/>
            <w:tcBorders>
              <w:top w:val="single" w:sz="4" w:space="0" w:color="auto"/>
              <w:left w:val="nil"/>
              <w:bottom w:val="single" w:sz="4" w:space="0" w:color="auto"/>
            </w:tcBorders>
            <w:shd w:val="clear" w:color="auto" w:fill="auto"/>
            <w:noWrap/>
            <w:vAlign w:val="bottom"/>
            <w:hideMark/>
          </w:tcPr>
          <w:p w14:paraId="7C8F8CE2"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2A1CB5CF"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5" w:type="pct"/>
            <w:tcBorders>
              <w:top w:val="single" w:sz="4" w:space="0" w:color="auto"/>
              <w:left w:val="nil"/>
              <w:bottom w:val="single" w:sz="4" w:space="0" w:color="auto"/>
            </w:tcBorders>
            <w:shd w:val="clear" w:color="auto" w:fill="auto"/>
            <w:noWrap/>
            <w:vAlign w:val="bottom"/>
            <w:hideMark/>
          </w:tcPr>
          <w:p w14:paraId="2A779BD8"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49A2788C"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5" w:type="pct"/>
            <w:tcBorders>
              <w:top w:val="single" w:sz="4" w:space="0" w:color="auto"/>
              <w:left w:val="nil"/>
              <w:bottom w:val="single" w:sz="4" w:space="0" w:color="auto"/>
            </w:tcBorders>
          </w:tcPr>
          <w:p w14:paraId="78F76CD8" w14:textId="77777777" w:rsidR="00B76E22" w:rsidRPr="00D06803" w:rsidRDefault="00B76E22" w:rsidP="00082C69">
            <w:pPr>
              <w:jc w:val="center"/>
              <w:rPr>
                <w:rFonts w:eastAsia="Times New Roman"/>
                <w:color w:val="000000"/>
                <w:sz w:val="16"/>
                <w:szCs w:val="16"/>
              </w:rPr>
            </w:pPr>
            <w:r w:rsidRPr="00D06803">
              <w:rPr>
                <w:rFonts w:eastAsia="Times New Roman"/>
                <w:color w:val="000000"/>
                <w:sz w:val="16"/>
                <w:szCs w:val="16"/>
              </w:rPr>
              <w:t>1</w:t>
            </w:r>
          </w:p>
        </w:tc>
      </w:tr>
      <w:tr w:rsidR="00B76E22" w:rsidRPr="00337E1C" w14:paraId="20D7790F" w14:textId="77777777" w:rsidTr="008B6A1D">
        <w:trPr>
          <w:trHeight w:val="290"/>
        </w:trPr>
        <w:tc>
          <w:tcPr>
            <w:tcW w:w="697" w:type="pct"/>
            <w:tcBorders>
              <w:top w:val="single" w:sz="4" w:space="0" w:color="auto"/>
              <w:bottom w:val="single" w:sz="4" w:space="0" w:color="auto"/>
            </w:tcBorders>
            <w:shd w:val="clear" w:color="auto" w:fill="auto"/>
            <w:noWrap/>
            <w:vAlign w:val="bottom"/>
            <w:hideMark/>
          </w:tcPr>
          <w:p w14:paraId="7072E032" w14:textId="77777777" w:rsidR="00B76E22" w:rsidRPr="00337E1C" w:rsidRDefault="00B76E22" w:rsidP="00082C69">
            <w:pPr>
              <w:jc w:val="center"/>
              <w:rPr>
                <w:rFonts w:eastAsia="Times New Roman"/>
                <w:color w:val="000000"/>
                <w:sz w:val="18"/>
                <w:szCs w:val="18"/>
              </w:rPr>
            </w:pPr>
            <w:proofErr w:type="spellStart"/>
            <w:r w:rsidRPr="00337E1C">
              <w:rPr>
                <w:rFonts w:eastAsia="Times New Roman"/>
                <w:color w:val="000000"/>
                <w:sz w:val="18"/>
                <w:szCs w:val="18"/>
              </w:rPr>
              <w:t>Ol</w:t>
            </w:r>
            <w:proofErr w:type="spellEnd"/>
          </w:p>
        </w:tc>
        <w:tc>
          <w:tcPr>
            <w:tcW w:w="516" w:type="pct"/>
            <w:tcBorders>
              <w:top w:val="single" w:sz="4" w:space="0" w:color="auto"/>
              <w:left w:val="nil"/>
              <w:bottom w:val="single" w:sz="4" w:space="0" w:color="auto"/>
            </w:tcBorders>
            <w:shd w:val="clear" w:color="auto" w:fill="auto"/>
            <w:noWrap/>
            <w:vAlign w:val="bottom"/>
            <w:hideMark/>
          </w:tcPr>
          <w:p w14:paraId="020FD382"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3431C0B9"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73BB5046"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740380D1"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000000" w:themeFill="text1"/>
            <w:noWrap/>
            <w:vAlign w:val="bottom"/>
            <w:hideMark/>
          </w:tcPr>
          <w:p w14:paraId="4571C7A3" w14:textId="77777777" w:rsidR="00B76E22" w:rsidRPr="00337E1C" w:rsidRDefault="00B76E22" w:rsidP="00082C69">
            <w:pPr>
              <w:jc w:val="center"/>
              <w:rPr>
                <w:rFonts w:eastAsia="Times New Roman"/>
                <w:color w:val="000000"/>
                <w:sz w:val="18"/>
                <w:szCs w:val="18"/>
              </w:rPr>
            </w:pPr>
          </w:p>
        </w:tc>
        <w:tc>
          <w:tcPr>
            <w:tcW w:w="346" w:type="pct"/>
            <w:tcBorders>
              <w:top w:val="single" w:sz="4" w:space="0" w:color="auto"/>
              <w:left w:val="nil"/>
              <w:bottom w:val="single" w:sz="4" w:space="0" w:color="auto"/>
            </w:tcBorders>
            <w:shd w:val="clear" w:color="auto" w:fill="auto"/>
            <w:noWrap/>
            <w:vAlign w:val="bottom"/>
            <w:hideMark/>
          </w:tcPr>
          <w:p w14:paraId="39049FD7"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0174DCF7"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1" w:type="pct"/>
            <w:tcBorders>
              <w:top w:val="single" w:sz="4" w:space="0" w:color="auto"/>
              <w:left w:val="nil"/>
              <w:bottom w:val="single" w:sz="4" w:space="0" w:color="auto"/>
            </w:tcBorders>
            <w:shd w:val="clear" w:color="auto" w:fill="auto"/>
            <w:noWrap/>
            <w:vAlign w:val="bottom"/>
            <w:hideMark/>
          </w:tcPr>
          <w:p w14:paraId="7B4DABBF"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2" w:type="pct"/>
            <w:tcBorders>
              <w:top w:val="single" w:sz="4" w:space="0" w:color="auto"/>
              <w:left w:val="nil"/>
              <w:bottom w:val="single" w:sz="4" w:space="0" w:color="auto"/>
            </w:tcBorders>
            <w:shd w:val="clear" w:color="auto" w:fill="auto"/>
            <w:noWrap/>
            <w:vAlign w:val="bottom"/>
            <w:hideMark/>
          </w:tcPr>
          <w:p w14:paraId="6DC2AB2E"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602E058F"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5" w:type="pct"/>
            <w:tcBorders>
              <w:top w:val="single" w:sz="4" w:space="0" w:color="auto"/>
              <w:left w:val="nil"/>
              <w:bottom w:val="single" w:sz="4" w:space="0" w:color="auto"/>
            </w:tcBorders>
            <w:shd w:val="clear" w:color="auto" w:fill="auto"/>
            <w:noWrap/>
            <w:vAlign w:val="bottom"/>
            <w:hideMark/>
          </w:tcPr>
          <w:p w14:paraId="609836E8"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4A7F5B11"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5" w:type="pct"/>
            <w:tcBorders>
              <w:top w:val="single" w:sz="4" w:space="0" w:color="auto"/>
              <w:left w:val="nil"/>
              <w:bottom w:val="single" w:sz="4" w:space="0" w:color="auto"/>
            </w:tcBorders>
          </w:tcPr>
          <w:p w14:paraId="12D56D86" w14:textId="77777777" w:rsidR="00B76E22" w:rsidRPr="00D06803" w:rsidRDefault="00B76E22" w:rsidP="00082C69">
            <w:pPr>
              <w:jc w:val="center"/>
              <w:rPr>
                <w:rFonts w:eastAsia="Times New Roman"/>
                <w:color w:val="000000"/>
                <w:sz w:val="16"/>
                <w:szCs w:val="16"/>
              </w:rPr>
            </w:pPr>
            <w:r w:rsidRPr="00D06803">
              <w:rPr>
                <w:rFonts w:eastAsia="Times New Roman"/>
                <w:color w:val="000000"/>
                <w:sz w:val="16"/>
                <w:szCs w:val="16"/>
              </w:rPr>
              <w:t>0</w:t>
            </w:r>
          </w:p>
        </w:tc>
      </w:tr>
      <w:tr w:rsidR="00B76E22" w:rsidRPr="00337E1C" w14:paraId="2D569D10" w14:textId="77777777" w:rsidTr="008B6A1D">
        <w:trPr>
          <w:trHeight w:val="290"/>
        </w:trPr>
        <w:tc>
          <w:tcPr>
            <w:tcW w:w="697" w:type="pct"/>
            <w:tcBorders>
              <w:top w:val="single" w:sz="4" w:space="0" w:color="auto"/>
              <w:bottom w:val="single" w:sz="4" w:space="0" w:color="auto"/>
            </w:tcBorders>
            <w:shd w:val="clear" w:color="auto" w:fill="auto"/>
            <w:noWrap/>
            <w:vAlign w:val="bottom"/>
            <w:hideMark/>
          </w:tcPr>
          <w:p w14:paraId="054C03F4" w14:textId="77777777" w:rsidR="00B76E22" w:rsidRPr="00337E1C" w:rsidRDefault="00B76E22" w:rsidP="00082C69">
            <w:pPr>
              <w:jc w:val="center"/>
              <w:rPr>
                <w:rFonts w:eastAsia="Times New Roman"/>
                <w:color w:val="000000"/>
                <w:sz w:val="18"/>
                <w:szCs w:val="18"/>
              </w:rPr>
            </w:pPr>
            <w:proofErr w:type="spellStart"/>
            <w:r w:rsidRPr="00337E1C">
              <w:rPr>
                <w:rFonts w:eastAsia="Times New Roman"/>
                <w:color w:val="000000"/>
                <w:sz w:val="18"/>
                <w:szCs w:val="18"/>
              </w:rPr>
              <w:t>Nu</w:t>
            </w:r>
            <w:proofErr w:type="spellEnd"/>
          </w:p>
        </w:tc>
        <w:tc>
          <w:tcPr>
            <w:tcW w:w="516" w:type="pct"/>
            <w:tcBorders>
              <w:top w:val="single" w:sz="4" w:space="0" w:color="auto"/>
              <w:left w:val="nil"/>
              <w:bottom w:val="single" w:sz="4" w:space="0" w:color="auto"/>
            </w:tcBorders>
            <w:shd w:val="clear" w:color="auto" w:fill="auto"/>
            <w:noWrap/>
            <w:vAlign w:val="bottom"/>
            <w:hideMark/>
          </w:tcPr>
          <w:p w14:paraId="50405067"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4E595210"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53AE1710"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259" w:type="pct"/>
            <w:tcBorders>
              <w:top w:val="single" w:sz="4" w:space="0" w:color="auto"/>
              <w:left w:val="nil"/>
              <w:bottom w:val="single" w:sz="4" w:space="0" w:color="auto"/>
            </w:tcBorders>
            <w:shd w:val="clear" w:color="auto" w:fill="auto"/>
            <w:noWrap/>
            <w:vAlign w:val="bottom"/>
            <w:hideMark/>
          </w:tcPr>
          <w:p w14:paraId="58B7A630"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186F766D"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6" w:type="pct"/>
            <w:tcBorders>
              <w:top w:val="single" w:sz="4" w:space="0" w:color="auto"/>
              <w:left w:val="nil"/>
              <w:bottom w:val="single" w:sz="4" w:space="0" w:color="auto"/>
            </w:tcBorders>
            <w:shd w:val="clear" w:color="auto" w:fill="000000" w:themeFill="text1"/>
            <w:noWrap/>
            <w:vAlign w:val="bottom"/>
            <w:hideMark/>
          </w:tcPr>
          <w:p w14:paraId="071EF829" w14:textId="77777777" w:rsidR="00B76E22" w:rsidRPr="00337E1C" w:rsidRDefault="00B76E22" w:rsidP="00082C69">
            <w:pPr>
              <w:jc w:val="center"/>
              <w:rPr>
                <w:rFonts w:eastAsia="Times New Roman"/>
                <w:color w:val="000000"/>
                <w:sz w:val="18"/>
                <w:szCs w:val="18"/>
              </w:rPr>
            </w:pPr>
          </w:p>
        </w:tc>
        <w:tc>
          <w:tcPr>
            <w:tcW w:w="344" w:type="pct"/>
            <w:tcBorders>
              <w:top w:val="single" w:sz="4" w:space="0" w:color="auto"/>
              <w:left w:val="nil"/>
              <w:bottom w:val="single" w:sz="4" w:space="0" w:color="auto"/>
            </w:tcBorders>
            <w:shd w:val="clear" w:color="auto" w:fill="auto"/>
            <w:noWrap/>
            <w:vAlign w:val="bottom"/>
            <w:hideMark/>
          </w:tcPr>
          <w:p w14:paraId="4A22F816"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1" w:type="pct"/>
            <w:tcBorders>
              <w:top w:val="single" w:sz="4" w:space="0" w:color="auto"/>
              <w:left w:val="nil"/>
              <w:bottom w:val="single" w:sz="4" w:space="0" w:color="auto"/>
            </w:tcBorders>
            <w:shd w:val="clear" w:color="auto" w:fill="auto"/>
            <w:noWrap/>
            <w:vAlign w:val="bottom"/>
            <w:hideMark/>
          </w:tcPr>
          <w:p w14:paraId="3A9450DD"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2" w:type="pct"/>
            <w:tcBorders>
              <w:top w:val="single" w:sz="4" w:space="0" w:color="auto"/>
              <w:left w:val="nil"/>
              <w:bottom w:val="single" w:sz="4" w:space="0" w:color="auto"/>
            </w:tcBorders>
            <w:shd w:val="clear" w:color="auto" w:fill="auto"/>
            <w:noWrap/>
            <w:vAlign w:val="bottom"/>
            <w:hideMark/>
          </w:tcPr>
          <w:p w14:paraId="66EF0533"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259" w:type="pct"/>
            <w:tcBorders>
              <w:top w:val="single" w:sz="4" w:space="0" w:color="auto"/>
              <w:left w:val="nil"/>
              <w:bottom w:val="single" w:sz="4" w:space="0" w:color="auto"/>
            </w:tcBorders>
            <w:shd w:val="clear" w:color="auto" w:fill="auto"/>
            <w:noWrap/>
            <w:vAlign w:val="bottom"/>
            <w:hideMark/>
          </w:tcPr>
          <w:p w14:paraId="7AA76A56"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5" w:type="pct"/>
            <w:tcBorders>
              <w:top w:val="single" w:sz="4" w:space="0" w:color="auto"/>
              <w:left w:val="nil"/>
              <w:bottom w:val="single" w:sz="4" w:space="0" w:color="auto"/>
            </w:tcBorders>
            <w:shd w:val="clear" w:color="auto" w:fill="auto"/>
            <w:noWrap/>
            <w:vAlign w:val="bottom"/>
            <w:hideMark/>
          </w:tcPr>
          <w:p w14:paraId="03A76C44"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48F12C78"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345" w:type="pct"/>
            <w:tcBorders>
              <w:top w:val="single" w:sz="4" w:space="0" w:color="auto"/>
              <w:left w:val="nil"/>
              <w:bottom w:val="single" w:sz="4" w:space="0" w:color="auto"/>
            </w:tcBorders>
          </w:tcPr>
          <w:p w14:paraId="6743C12C" w14:textId="77777777" w:rsidR="00B76E22" w:rsidRPr="00D06803" w:rsidRDefault="00B76E22" w:rsidP="00082C69">
            <w:pPr>
              <w:jc w:val="center"/>
              <w:rPr>
                <w:rFonts w:eastAsia="Times New Roman"/>
                <w:color w:val="000000"/>
                <w:sz w:val="16"/>
                <w:szCs w:val="16"/>
              </w:rPr>
            </w:pPr>
            <w:r w:rsidRPr="00D06803">
              <w:rPr>
                <w:rFonts w:eastAsia="Times New Roman"/>
                <w:color w:val="000000"/>
                <w:sz w:val="16"/>
                <w:szCs w:val="16"/>
              </w:rPr>
              <w:t>3</w:t>
            </w:r>
          </w:p>
        </w:tc>
      </w:tr>
      <w:tr w:rsidR="00B76E22" w:rsidRPr="00337E1C" w14:paraId="7B74BE81" w14:textId="77777777" w:rsidTr="008B6A1D">
        <w:trPr>
          <w:trHeight w:val="290"/>
        </w:trPr>
        <w:tc>
          <w:tcPr>
            <w:tcW w:w="697" w:type="pct"/>
            <w:tcBorders>
              <w:top w:val="single" w:sz="4" w:space="0" w:color="auto"/>
              <w:bottom w:val="single" w:sz="4" w:space="0" w:color="auto"/>
            </w:tcBorders>
            <w:shd w:val="clear" w:color="auto" w:fill="auto"/>
            <w:noWrap/>
            <w:vAlign w:val="bottom"/>
            <w:hideMark/>
          </w:tcPr>
          <w:p w14:paraId="6ED42DC0" w14:textId="77777777" w:rsidR="00B76E22" w:rsidRPr="00337E1C" w:rsidRDefault="00B76E22" w:rsidP="00082C69">
            <w:pPr>
              <w:jc w:val="center"/>
              <w:rPr>
                <w:rFonts w:eastAsia="Times New Roman"/>
                <w:color w:val="000000"/>
                <w:sz w:val="18"/>
                <w:szCs w:val="18"/>
              </w:rPr>
            </w:pPr>
            <w:proofErr w:type="spellStart"/>
            <w:r w:rsidRPr="00337E1C">
              <w:rPr>
                <w:rFonts w:eastAsia="Times New Roman"/>
                <w:color w:val="000000"/>
                <w:sz w:val="18"/>
                <w:szCs w:val="18"/>
              </w:rPr>
              <w:t>Pow</w:t>
            </w:r>
            <w:proofErr w:type="spellEnd"/>
          </w:p>
        </w:tc>
        <w:tc>
          <w:tcPr>
            <w:tcW w:w="516" w:type="pct"/>
            <w:tcBorders>
              <w:top w:val="single" w:sz="4" w:space="0" w:color="auto"/>
              <w:left w:val="nil"/>
              <w:bottom w:val="single" w:sz="4" w:space="0" w:color="auto"/>
            </w:tcBorders>
            <w:shd w:val="clear" w:color="auto" w:fill="auto"/>
            <w:noWrap/>
            <w:vAlign w:val="bottom"/>
            <w:hideMark/>
          </w:tcPr>
          <w:p w14:paraId="5CEC0EC4"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66FF6452"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259" w:type="pct"/>
            <w:tcBorders>
              <w:top w:val="single" w:sz="4" w:space="0" w:color="auto"/>
              <w:left w:val="nil"/>
              <w:bottom w:val="single" w:sz="4" w:space="0" w:color="auto"/>
            </w:tcBorders>
            <w:shd w:val="clear" w:color="auto" w:fill="auto"/>
            <w:noWrap/>
            <w:vAlign w:val="bottom"/>
            <w:hideMark/>
          </w:tcPr>
          <w:p w14:paraId="6EB885F0"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259" w:type="pct"/>
            <w:tcBorders>
              <w:top w:val="single" w:sz="4" w:space="0" w:color="auto"/>
              <w:left w:val="nil"/>
              <w:bottom w:val="single" w:sz="4" w:space="0" w:color="auto"/>
            </w:tcBorders>
            <w:shd w:val="clear" w:color="auto" w:fill="auto"/>
            <w:noWrap/>
            <w:vAlign w:val="bottom"/>
            <w:hideMark/>
          </w:tcPr>
          <w:p w14:paraId="37F73476"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259" w:type="pct"/>
            <w:tcBorders>
              <w:top w:val="single" w:sz="4" w:space="0" w:color="auto"/>
              <w:left w:val="nil"/>
              <w:bottom w:val="single" w:sz="4" w:space="0" w:color="auto"/>
            </w:tcBorders>
            <w:shd w:val="clear" w:color="auto" w:fill="auto"/>
            <w:noWrap/>
            <w:vAlign w:val="bottom"/>
            <w:hideMark/>
          </w:tcPr>
          <w:p w14:paraId="21A4587A"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6" w:type="pct"/>
            <w:tcBorders>
              <w:top w:val="single" w:sz="4" w:space="0" w:color="auto"/>
              <w:left w:val="nil"/>
              <w:bottom w:val="single" w:sz="4" w:space="0" w:color="auto"/>
            </w:tcBorders>
            <w:shd w:val="clear" w:color="auto" w:fill="auto"/>
            <w:noWrap/>
            <w:vAlign w:val="bottom"/>
            <w:hideMark/>
          </w:tcPr>
          <w:p w14:paraId="38E31058"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000000" w:themeFill="text1"/>
            <w:noWrap/>
            <w:vAlign w:val="bottom"/>
            <w:hideMark/>
          </w:tcPr>
          <w:p w14:paraId="79F6D981" w14:textId="77777777" w:rsidR="00B76E22" w:rsidRPr="00337E1C" w:rsidRDefault="00B76E22" w:rsidP="00082C69">
            <w:pPr>
              <w:jc w:val="center"/>
              <w:rPr>
                <w:rFonts w:eastAsia="Times New Roman"/>
                <w:color w:val="000000"/>
                <w:sz w:val="18"/>
                <w:szCs w:val="18"/>
              </w:rPr>
            </w:pPr>
          </w:p>
        </w:tc>
        <w:tc>
          <w:tcPr>
            <w:tcW w:w="341" w:type="pct"/>
            <w:tcBorders>
              <w:top w:val="single" w:sz="4" w:space="0" w:color="auto"/>
              <w:left w:val="nil"/>
              <w:bottom w:val="single" w:sz="4" w:space="0" w:color="auto"/>
            </w:tcBorders>
            <w:shd w:val="clear" w:color="auto" w:fill="auto"/>
            <w:noWrap/>
            <w:vAlign w:val="bottom"/>
            <w:hideMark/>
          </w:tcPr>
          <w:p w14:paraId="0E032C64"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2" w:type="pct"/>
            <w:tcBorders>
              <w:top w:val="single" w:sz="4" w:space="0" w:color="auto"/>
              <w:left w:val="nil"/>
              <w:bottom w:val="single" w:sz="4" w:space="0" w:color="auto"/>
            </w:tcBorders>
            <w:shd w:val="clear" w:color="auto" w:fill="auto"/>
            <w:noWrap/>
            <w:vAlign w:val="bottom"/>
            <w:hideMark/>
          </w:tcPr>
          <w:p w14:paraId="2ACABBFD"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3E9AB393"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5" w:type="pct"/>
            <w:tcBorders>
              <w:top w:val="single" w:sz="4" w:space="0" w:color="auto"/>
              <w:left w:val="nil"/>
              <w:bottom w:val="single" w:sz="4" w:space="0" w:color="auto"/>
            </w:tcBorders>
            <w:shd w:val="clear" w:color="auto" w:fill="auto"/>
            <w:noWrap/>
            <w:vAlign w:val="bottom"/>
            <w:hideMark/>
          </w:tcPr>
          <w:p w14:paraId="4FE7E000"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0D89326D"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5" w:type="pct"/>
            <w:tcBorders>
              <w:top w:val="single" w:sz="4" w:space="0" w:color="auto"/>
              <w:left w:val="nil"/>
              <w:bottom w:val="single" w:sz="4" w:space="0" w:color="auto"/>
            </w:tcBorders>
          </w:tcPr>
          <w:p w14:paraId="63602B94" w14:textId="77777777" w:rsidR="00B76E22" w:rsidRPr="00D06803" w:rsidRDefault="00B76E22" w:rsidP="00082C69">
            <w:pPr>
              <w:jc w:val="center"/>
              <w:rPr>
                <w:rFonts w:eastAsia="Times New Roman"/>
                <w:color w:val="000000"/>
                <w:sz w:val="16"/>
                <w:szCs w:val="16"/>
              </w:rPr>
            </w:pPr>
            <w:r w:rsidRPr="00D06803">
              <w:rPr>
                <w:rFonts w:eastAsia="Times New Roman"/>
                <w:color w:val="000000"/>
                <w:sz w:val="16"/>
                <w:szCs w:val="16"/>
              </w:rPr>
              <w:t>3</w:t>
            </w:r>
          </w:p>
        </w:tc>
      </w:tr>
      <w:tr w:rsidR="00B76E22" w:rsidRPr="00337E1C" w14:paraId="1B849D19" w14:textId="77777777" w:rsidTr="008B6A1D">
        <w:trPr>
          <w:trHeight w:val="290"/>
        </w:trPr>
        <w:tc>
          <w:tcPr>
            <w:tcW w:w="697" w:type="pct"/>
            <w:tcBorders>
              <w:top w:val="single" w:sz="4" w:space="0" w:color="auto"/>
              <w:bottom w:val="single" w:sz="4" w:space="0" w:color="auto"/>
            </w:tcBorders>
            <w:shd w:val="clear" w:color="auto" w:fill="auto"/>
            <w:noWrap/>
            <w:vAlign w:val="bottom"/>
            <w:hideMark/>
          </w:tcPr>
          <w:p w14:paraId="48BD50BA" w14:textId="77777777" w:rsidR="00B76E22" w:rsidRPr="00337E1C" w:rsidRDefault="00B76E22" w:rsidP="00082C69">
            <w:pPr>
              <w:jc w:val="center"/>
              <w:rPr>
                <w:rFonts w:eastAsia="Times New Roman"/>
                <w:color w:val="000000"/>
                <w:sz w:val="18"/>
                <w:szCs w:val="18"/>
              </w:rPr>
            </w:pPr>
            <w:proofErr w:type="spellStart"/>
            <w:r w:rsidRPr="00337E1C">
              <w:rPr>
                <w:rFonts w:eastAsia="Times New Roman"/>
                <w:color w:val="000000"/>
                <w:sz w:val="18"/>
                <w:szCs w:val="18"/>
              </w:rPr>
              <w:t>Gle</w:t>
            </w:r>
            <w:proofErr w:type="spellEnd"/>
          </w:p>
        </w:tc>
        <w:tc>
          <w:tcPr>
            <w:tcW w:w="516" w:type="pct"/>
            <w:tcBorders>
              <w:top w:val="single" w:sz="4" w:space="0" w:color="auto"/>
              <w:left w:val="nil"/>
              <w:bottom w:val="single" w:sz="4" w:space="0" w:color="auto"/>
            </w:tcBorders>
            <w:shd w:val="clear" w:color="auto" w:fill="auto"/>
            <w:noWrap/>
            <w:vAlign w:val="bottom"/>
            <w:hideMark/>
          </w:tcPr>
          <w:p w14:paraId="21CEBEC6"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1379652F"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332B78D8"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25C7B5DC"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79988605"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6" w:type="pct"/>
            <w:tcBorders>
              <w:top w:val="single" w:sz="4" w:space="0" w:color="auto"/>
              <w:left w:val="nil"/>
              <w:bottom w:val="single" w:sz="4" w:space="0" w:color="auto"/>
            </w:tcBorders>
            <w:shd w:val="clear" w:color="auto" w:fill="auto"/>
            <w:noWrap/>
            <w:vAlign w:val="bottom"/>
            <w:hideMark/>
          </w:tcPr>
          <w:p w14:paraId="6B5A6A7F"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06B46D92"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1" w:type="pct"/>
            <w:tcBorders>
              <w:top w:val="single" w:sz="4" w:space="0" w:color="auto"/>
              <w:left w:val="nil"/>
              <w:bottom w:val="single" w:sz="4" w:space="0" w:color="auto"/>
            </w:tcBorders>
            <w:shd w:val="clear" w:color="auto" w:fill="000000" w:themeFill="text1"/>
            <w:noWrap/>
            <w:vAlign w:val="bottom"/>
            <w:hideMark/>
          </w:tcPr>
          <w:p w14:paraId="52DC2F03" w14:textId="77777777" w:rsidR="00B76E22" w:rsidRPr="00337E1C" w:rsidRDefault="00B76E22" w:rsidP="00082C69">
            <w:pPr>
              <w:jc w:val="center"/>
              <w:rPr>
                <w:rFonts w:eastAsia="Times New Roman"/>
                <w:color w:val="000000"/>
                <w:sz w:val="18"/>
                <w:szCs w:val="18"/>
              </w:rPr>
            </w:pPr>
          </w:p>
        </w:tc>
        <w:tc>
          <w:tcPr>
            <w:tcW w:w="342" w:type="pct"/>
            <w:tcBorders>
              <w:top w:val="single" w:sz="4" w:space="0" w:color="auto"/>
              <w:left w:val="nil"/>
              <w:bottom w:val="single" w:sz="4" w:space="0" w:color="auto"/>
            </w:tcBorders>
            <w:shd w:val="clear" w:color="auto" w:fill="auto"/>
            <w:noWrap/>
            <w:vAlign w:val="bottom"/>
            <w:hideMark/>
          </w:tcPr>
          <w:p w14:paraId="64047009"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194B0355"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5" w:type="pct"/>
            <w:tcBorders>
              <w:top w:val="single" w:sz="4" w:space="0" w:color="auto"/>
              <w:left w:val="nil"/>
              <w:bottom w:val="single" w:sz="4" w:space="0" w:color="auto"/>
            </w:tcBorders>
            <w:shd w:val="clear" w:color="auto" w:fill="auto"/>
            <w:noWrap/>
            <w:vAlign w:val="bottom"/>
            <w:hideMark/>
          </w:tcPr>
          <w:p w14:paraId="6DCB833B"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344" w:type="pct"/>
            <w:tcBorders>
              <w:top w:val="single" w:sz="4" w:space="0" w:color="auto"/>
              <w:left w:val="nil"/>
              <w:bottom w:val="single" w:sz="4" w:space="0" w:color="auto"/>
            </w:tcBorders>
            <w:shd w:val="clear" w:color="auto" w:fill="auto"/>
            <w:noWrap/>
            <w:vAlign w:val="bottom"/>
            <w:hideMark/>
          </w:tcPr>
          <w:p w14:paraId="337666D8"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5" w:type="pct"/>
            <w:tcBorders>
              <w:top w:val="single" w:sz="4" w:space="0" w:color="auto"/>
              <w:left w:val="nil"/>
              <w:bottom w:val="single" w:sz="4" w:space="0" w:color="auto"/>
            </w:tcBorders>
          </w:tcPr>
          <w:p w14:paraId="60544269" w14:textId="77777777" w:rsidR="00B76E22" w:rsidRPr="00D06803" w:rsidRDefault="00B76E22" w:rsidP="00082C69">
            <w:pPr>
              <w:jc w:val="center"/>
              <w:rPr>
                <w:rFonts w:eastAsia="Times New Roman"/>
                <w:color w:val="000000"/>
                <w:sz w:val="16"/>
                <w:szCs w:val="16"/>
              </w:rPr>
            </w:pPr>
            <w:r w:rsidRPr="00D06803">
              <w:rPr>
                <w:rFonts w:eastAsia="Times New Roman"/>
                <w:color w:val="000000"/>
                <w:sz w:val="16"/>
                <w:szCs w:val="16"/>
              </w:rPr>
              <w:t>1</w:t>
            </w:r>
          </w:p>
        </w:tc>
      </w:tr>
      <w:tr w:rsidR="00B76E22" w:rsidRPr="00337E1C" w14:paraId="4C41F531" w14:textId="77777777" w:rsidTr="008B6A1D">
        <w:trPr>
          <w:trHeight w:val="290"/>
        </w:trPr>
        <w:tc>
          <w:tcPr>
            <w:tcW w:w="697" w:type="pct"/>
            <w:tcBorders>
              <w:top w:val="single" w:sz="4" w:space="0" w:color="auto"/>
              <w:bottom w:val="single" w:sz="4" w:space="0" w:color="auto"/>
            </w:tcBorders>
            <w:shd w:val="clear" w:color="auto" w:fill="auto"/>
            <w:noWrap/>
            <w:vAlign w:val="bottom"/>
            <w:hideMark/>
          </w:tcPr>
          <w:p w14:paraId="498B9196" w14:textId="77777777" w:rsidR="00B76E22" w:rsidRPr="00337E1C" w:rsidRDefault="00B76E22" w:rsidP="00082C69">
            <w:pPr>
              <w:jc w:val="center"/>
              <w:rPr>
                <w:rFonts w:eastAsia="Times New Roman"/>
                <w:color w:val="000000"/>
                <w:sz w:val="18"/>
                <w:szCs w:val="18"/>
              </w:rPr>
            </w:pPr>
            <w:proofErr w:type="spellStart"/>
            <w:r w:rsidRPr="00337E1C">
              <w:rPr>
                <w:rFonts w:eastAsia="Times New Roman"/>
                <w:color w:val="000000"/>
                <w:sz w:val="18"/>
                <w:szCs w:val="18"/>
              </w:rPr>
              <w:t>Yu</w:t>
            </w:r>
            <w:proofErr w:type="spellEnd"/>
          </w:p>
        </w:tc>
        <w:tc>
          <w:tcPr>
            <w:tcW w:w="516" w:type="pct"/>
            <w:tcBorders>
              <w:top w:val="single" w:sz="4" w:space="0" w:color="auto"/>
              <w:left w:val="nil"/>
              <w:bottom w:val="single" w:sz="4" w:space="0" w:color="auto"/>
            </w:tcBorders>
            <w:shd w:val="clear" w:color="auto" w:fill="auto"/>
            <w:noWrap/>
            <w:vAlign w:val="bottom"/>
            <w:hideMark/>
          </w:tcPr>
          <w:p w14:paraId="0A5D089A"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2E1FBF02"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259" w:type="pct"/>
            <w:tcBorders>
              <w:top w:val="single" w:sz="4" w:space="0" w:color="auto"/>
              <w:left w:val="nil"/>
              <w:bottom w:val="single" w:sz="4" w:space="0" w:color="auto"/>
            </w:tcBorders>
            <w:shd w:val="clear" w:color="auto" w:fill="auto"/>
            <w:noWrap/>
            <w:vAlign w:val="bottom"/>
            <w:hideMark/>
          </w:tcPr>
          <w:p w14:paraId="12EF7902"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08020DEF"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51DD32E2"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6" w:type="pct"/>
            <w:tcBorders>
              <w:top w:val="single" w:sz="4" w:space="0" w:color="auto"/>
              <w:left w:val="nil"/>
              <w:bottom w:val="single" w:sz="4" w:space="0" w:color="auto"/>
            </w:tcBorders>
            <w:shd w:val="clear" w:color="auto" w:fill="auto"/>
            <w:noWrap/>
            <w:vAlign w:val="bottom"/>
            <w:hideMark/>
          </w:tcPr>
          <w:p w14:paraId="2DF5F69F"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344" w:type="pct"/>
            <w:tcBorders>
              <w:top w:val="single" w:sz="4" w:space="0" w:color="auto"/>
              <w:left w:val="nil"/>
              <w:bottom w:val="single" w:sz="4" w:space="0" w:color="auto"/>
            </w:tcBorders>
            <w:shd w:val="clear" w:color="auto" w:fill="auto"/>
            <w:noWrap/>
            <w:vAlign w:val="bottom"/>
            <w:hideMark/>
          </w:tcPr>
          <w:p w14:paraId="50030887"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1" w:type="pct"/>
            <w:tcBorders>
              <w:top w:val="single" w:sz="4" w:space="0" w:color="auto"/>
              <w:left w:val="nil"/>
              <w:bottom w:val="single" w:sz="4" w:space="0" w:color="auto"/>
            </w:tcBorders>
            <w:shd w:val="clear" w:color="auto" w:fill="auto"/>
            <w:noWrap/>
            <w:vAlign w:val="bottom"/>
            <w:hideMark/>
          </w:tcPr>
          <w:p w14:paraId="1F6B09EC"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2" w:type="pct"/>
            <w:tcBorders>
              <w:top w:val="single" w:sz="4" w:space="0" w:color="auto"/>
              <w:left w:val="nil"/>
              <w:bottom w:val="single" w:sz="4" w:space="0" w:color="auto"/>
            </w:tcBorders>
            <w:shd w:val="clear" w:color="auto" w:fill="000000" w:themeFill="text1"/>
            <w:noWrap/>
            <w:vAlign w:val="bottom"/>
            <w:hideMark/>
          </w:tcPr>
          <w:p w14:paraId="68686545" w14:textId="77777777" w:rsidR="00B76E22" w:rsidRPr="00337E1C" w:rsidRDefault="00B76E22" w:rsidP="00082C69">
            <w:pPr>
              <w:jc w:val="center"/>
              <w:rPr>
                <w:rFonts w:eastAsia="Times New Roman"/>
                <w:color w:val="000000"/>
                <w:sz w:val="18"/>
                <w:szCs w:val="18"/>
              </w:rPr>
            </w:pPr>
          </w:p>
        </w:tc>
        <w:tc>
          <w:tcPr>
            <w:tcW w:w="259" w:type="pct"/>
            <w:tcBorders>
              <w:top w:val="single" w:sz="4" w:space="0" w:color="auto"/>
              <w:left w:val="nil"/>
              <w:bottom w:val="single" w:sz="4" w:space="0" w:color="auto"/>
            </w:tcBorders>
            <w:shd w:val="clear" w:color="auto" w:fill="auto"/>
            <w:noWrap/>
            <w:vAlign w:val="bottom"/>
            <w:hideMark/>
          </w:tcPr>
          <w:p w14:paraId="0801ED4C"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5" w:type="pct"/>
            <w:tcBorders>
              <w:top w:val="single" w:sz="4" w:space="0" w:color="auto"/>
              <w:left w:val="nil"/>
              <w:bottom w:val="single" w:sz="4" w:space="0" w:color="auto"/>
            </w:tcBorders>
            <w:shd w:val="clear" w:color="auto" w:fill="auto"/>
            <w:noWrap/>
            <w:vAlign w:val="bottom"/>
            <w:hideMark/>
          </w:tcPr>
          <w:p w14:paraId="4CF93F4C"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10FE136A"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5" w:type="pct"/>
            <w:tcBorders>
              <w:top w:val="single" w:sz="4" w:space="0" w:color="auto"/>
              <w:left w:val="nil"/>
              <w:bottom w:val="single" w:sz="4" w:space="0" w:color="auto"/>
            </w:tcBorders>
          </w:tcPr>
          <w:p w14:paraId="7E3B83F3" w14:textId="77777777" w:rsidR="00B76E22" w:rsidRPr="00D06803" w:rsidRDefault="00B76E22" w:rsidP="00082C69">
            <w:pPr>
              <w:jc w:val="center"/>
              <w:rPr>
                <w:rFonts w:eastAsia="Times New Roman"/>
                <w:color w:val="000000"/>
                <w:sz w:val="16"/>
                <w:szCs w:val="16"/>
              </w:rPr>
            </w:pPr>
            <w:r w:rsidRPr="00D06803">
              <w:rPr>
                <w:rFonts w:eastAsia="Times New Roman"/>
                <w:color w:val="000000"/>
                <w:sz w:val="16"/>
                <w:szCs w:val="16"/>
              </w:rPr>
              <w:t>2</w:t>
            </w:r>
          </w:p>
        </w:tc>
      </w:tr>
      <w:tr w:rsidR="00B76E22" w:rsidRPr="00337E1C" w14:paraId="6DB9F4A5" w14:textId="77777777" w:rsidTr="008B6A1D">
        <w:trPr>
          <w:trHeight w:val="290"/>
        </w:trPr>
        <w:tc>
          <w:tcPr>
            <w:tcW w:w="697" w:type="pct"/>
            <w:tcBorders>
              <w:top w:val="single" w:sz="4" w:space="0" w:color="auto"/>
              <w:bottom w:val="single" w:sz="4" w:space="0" w:color="auto"/>
            </w:tcBorders>
            <w:shd w:val="clear" w:color="auto" w:fill="auto"/>
            <w:noWrap/>
            <w:vAlign w:val="bottom"/>
            <w:hideMark/>
          </w:tcPr>
          <w:p w14:paraId="196832A4"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Jo</w:t>
            </w:r>
          </w:p>
        </w:tc>
        <w:tc>
          <w:tcPr>
            <w:tcW w:w="516" w:type="pct"/>
            <w:tcBorders>
              <w:top w:val="single" w:sz="4" w:space="0" w:color="auto"/>
              <w:left w:val="nil"/>
              <w:bottom w:val="single" w:sz="4" w:space="0" w:color="auto"/>
            </w:tcBorders>
            <w:shd w:val="clear" w:color="auto" w:fill="auto"/>
            <w:noWrap/>
            <w:vAlign w:val="bottom"/>
            <w:hideMark/>
          </w:tcPr>
          <w:p w14:paraId="4D6B8F40"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326363A4"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29F258CE"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259" w:type="pct"/>
            <w:tcBorders>
              <w:top w:val="single" w:sz="4" w:space="0" w:color="auto"/>
              <w:left w:val="nil"/>
              <w:bottom w:val="single" w:sz="4" w:space="0" w:color="auto"/>
            </w:tcBorders>
            <w:shd w:val="clear" w:color="auto" w:fill="auto"/>
            <w:noWrap/>
            <w:vAlign w:val="bottom"/>
            <w:hideMark/>
          </w:tcPr>
          <w:p w14:paraId="5145A296"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777B46D4"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346" w:type="pct"/>
            <w:tcBorders>
              <w:top w:val="single" w:sz="4" w:space="0" w:color="auto"/>
              <w:left w:val="nil"/>
              <w:bottom w:val="single" w:sz="4" w:space="0" w:color="auto"/>
            </w:tcBorders>
            <w:shd w:val="clear" w:color="auto" w:fill="auto"/>
            <w:noWrap/>
            <w:vAlign w:val="bottom"/>
            <w:hideMark/>
          </w:tcPr>
          <w:p w14:paraId="4F593A43"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344" w:type="pct"/>
            <w:tcBorders>
              <w:top w:val="single" w:sz="4" w:space="0" w:color="auto"/>
              <w:left w:val="nil"/>
              <w:bottom w:val="single" w:sz="4" w:space="0" w:color="auto"/>
            </w:tcBorders>
            <w:shd w:val="clear" w:color="auto" w:fill="auto"/>
            <w:noWrap/>
            <w:vAlign w:val="bottom"/>
            <w:hideMark/>
          </w:tcPr>
          <w:p w14:paraId="2D1CF0EF"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1" w:type="pct"/>
            <w:tcBorders>
              <w:top w:val="single" w:sz="4" w:space="0" w:color="auto"/>
              <w:left w:val="nil"/>
              <w:bottom w:val="single" w:sz="4" w:space="0" w:color="auto"/>
            </w:tcBorders>
            <w:shd w:val="clear" w:color="auto" w:fill="auto"/>
            <w:noWrap/>
            <w:vAlign w:val="bottom"/>
            <w:hideMark/>
          </w:tcPr>
          <w:p w14:paraId="4A53DD6F"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2" w:type="pct"/>
            <w:tcBorders>
              <w:top w:val="single" w:sz="4" w:space="0" w:color="auto"/>
              <w:left w:val="nil"/>
              <w:bottom w:val="single" w:sz="4" w:space="0" w:color="auto"/>
            </w:tcBorders>
            <w:shd w:val="clear" w:color="auto" w:fill="auto"/>
            <w:noWrap/>
            <w:vAlign w:val="bottom"/>
            <w:hideMark/>
          </w:tcPr>
          <w:p w14:paraId="0E62D8A6"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000000" w:themeFill="text1"/>
            <w:noWrap/>
            <w:vAlign w:val="bottom"/>
            <w:hideMark/>
          </w:tcPr>
          <w:p w14:paraId="011E0C4F" w14:textId="77777777" w:rsidR="00B76E22" w:rsidRPr="00337E1C" w:rsidRDefault="00B76E22" w:rsidP="00082C69">
            <w:pPr>
              <w:jc w:val="center"/>
              <w:rPr>
                <w:rFonts w:eastAsia="Times New Roman"/>
                <w:color w:val="000000"/>
                <w:sz w:val="18"/>
                <w:szCs w:val="18"/>
              </w:rPr>
            </w:pPr>
          </w:p>
        </w:tc>
        <w:tc>
          <w:tcPr>
            <w:tcW w:w="345" w:type="pct"/>
            <w:tcBorders>
              <w:top w:val="single" w:sz="4" w:space="0" w:color="auto"/>
              <w:left w:val="nil"/>
              <w:bottom w:val="single" w:sz="4" w:space="0" w:color="auto"/>
            </w:tcBorders>
            <w:shd w:val="clear" w:color="auto" w:fill="auto"/>
            <w:noWrap/>
            <w:vAlign w:val="bottom"/>
            <w:hideMark/>
          </w:tcPr>
          <w:p w14:paraId="78CAE86B"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1B435A25"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5" w:type="pct"/>
            <w:tcBorders>
              <w:top w:val="single" w:sz="4" w:space="0" w:color="auto"/>
              <w:left w:val="nil"/>
              <w:bottom w:val="single" w:sz="4" w:space="0" w:color="auto"/>
            </w:tcBorders>
          </w:tcPr>
          <w:p w14:paraId="01E5F378" w14:textId="77777777" w:rsidR="00B76E22" w:rsidRPr="00D06803" w:rsidRDefault="00B76E22" w:rsidP="00082C69">
            <w:pPr>
              <w:jc w:val="center"/>
              <w:rPr>
                <w:rFonts w:eastAsia="Times New Roman"/>
                <w:color w:val="000000"/>
                <w:sz w:val="16"/>
                <w:szCs w:val="16"/>
              </w:rPr>
            </w:pPr>
            <w:r w:rsidRPr="00D06803">
              <w:rPr>
                <w:rFonts w:eastAsia="Times New Roman"/>
                <w:color w:val="000000"/>
                <w:sz w:val="16"/>
                <w:szCs w:val="16"/>
              </w:rPr>
              <w:t>3</w:t>
            </w:r>
          </w:p>
        </w:tc>
      </w:tr>
      <w:tr w:rsidR="00B76E22" w:rsidRPr="00337E1C" w14:paraId="175875BC" w14:textId="77777777" w:rsidTr="008B6A1D">
        <w:trPr>
          <w:trHeight w:val="290"/>
        </w:trPr>
        <w:tc>
          <w:tcPr>
            <w:tcW w:w="697" w:type="pct"/>
            <w:tcBorders>
              <w:top w:val="single" w:sz="4" w:space="0" w:color="auto"/>
              <w:bottom w:val="single" w:sz="4" w:space="0" w:color="auto"/>
            </w:tcBorders>
            <w:shd w:val="clear" w:color="auto" w:fill="auto"/>
            <w:noWrap/>
            <w:vAlign w:val="bottom"/>
            <w:hideMark/>
          </w:tcPr>
          <w:p w14:paraId="11EB44AC"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Liu</w:t>
            </w:r>
          </w:p>
        </w:tc>
        <w:tc>
          <w:tcPr>
            <w:tcW w:w="516" w:type="pct"/>
            <w:tcBorders>
              <w:top w:val="single" w:sz="4" w:space="0" w:color="auto"/>
              <w:left w:val="nil"/>
              <w:bottom w:val="single" w:sz="4" w:space="0" w:color="auto"/>
            </w:tcBorders>
            <w:shd w:val="clear" w:color="auto" w:fill="auto"/>
            <w:noWrap/>
            <w:vAlign w:val="bottom"/>
            <w:hideMark/>
          </w:tcPr>
          <w:p w14:paraId="09B64617"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30AB9E66"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259" w:type="pct"/>
            <w:tcBorders>
              <w:top w:val="single" w:sz="4" w:space="0" w:color="auto"/>
              <w:left w:val="nil"/>
              <w:bottom w:val="single" w:sz="4" w:space="0" w:color="auto"/>
            </w:tcBorders>
            <w:shd w:val="clear" w:color="auto" w:fill="auto"/>
            <w:noWrap/>
            <w:vAlign w:val="bottom"/>
            <w:hideMark/>
          </w:tcPr>
          <w:p w14:paraId="42E871D1"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6A6332B1"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7A9CB359"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6" w:type="pct"/>
            <w:tcBorders>
              <w:top w:val="single" w:sz="4" w:space="0" w:color="auto"/>
              <w:left w:val="nil"/>
              <w:bottom w:val="single" w:sz="4" w:space="0" w:color="auto"/>
            </w:tcBorders>
            <w:shd w:val="clear" w:color="auto" w:fill="auto"/>
            <w:noWrap/>
            <w:vAlign w:val="bottom"/>
            <w:hideMark/>
          </w:tcPr>
          <w:p w14:paraId="6899519E"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5CDD1701"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1</w:t>
            </w:r>
          </w:p>
        </w:tc>
        <w:tc>
          <w:tcPr>
            <w:tcW w:w="341" w:type="pct"/>
            <w:tcBorders>
              <w:top w:val="single" w:sz="4" w:space="0" w:color="auto"/>
              <w:left w:val="nil"/>
              <w:bottom w:val="single" w:sz="4" w:space="0" w:color="auto"/>
            </w:tcBorders>
            <w:shd w:val="clear" w:color="auto" w:fill="auto"/>
            <w:noWrap/>
            <w:vAlign w:val="bottom"/>
            <w:hideMark/>
          </w:tcPr>
          <w:p w14:paraId="28C85DD4"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2" w:type="pct"/>
            <w:tcBorders>
              <w:top w:val="single" w:sz="4" w:space="0" w:color="auto"/>
              <w:left w:val="nil"/>
              <w:bottom w:val="single" w:sz="4" w:space="0" w:color="auto"/>
            </w:tcBorders>
            <w:shd w:val="clear" w:color="auto" w:fill="auto"/>
            <w:noWrap/>
            <w:vAlign w:val="bottom"/>
            <w:hideMark/>
          </w:tcPr>
          <w:p w14:paraId="29C4470A"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69E606DF"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5" w:type="pct"/>
            <w:tcBorders>
              <w:top w:val="single" w:sz="4" w:space="0" w:color="auto"/>
              <w:left w:val="nil"/>
              <w:bottom w:val="single" w:sz="4" w:space="0" w:color="auto"/>
            </w:tcBorders>
            <w:shd w:val="clear" w:color="auto" w:fill="000000" w:themeFill="text1"/>
            <w:noWrap/>
            <w:vAlign w:val="bottom"/>
            <w:hideMark/>
          </w:tcPr>
          <w:p w14:paraId="38A29AB7" w14:textId="77777777" w:rsidR="00B76E22" w:rsidRPr="00337E1C" w:rsidRDefault="00B76E22" w:rsidP="00082C69">
            <w:pPr>
              <w:jc w:val="center"/>
              <w:rPr>
                <w:rFonts w:eastAsia="Times New Roman"/>
                <w:color w:val="000000"/>
                <w:sz w:val="18"/>
                <w:szCs w:val="18"/>
              </w:rPr>
            </w:pPr>
          </w:p>
        </w:tc>
        <w:tc>
          <w:tcPr>
            <w:tcW w:w="344" w:type="pct"/>
            <w:tcBorders>
              <w:top w:val="single" w:sz="4" w:space="0" w:color="auto"/>
              <w:left w:val="nil"/>
              <w:bottom w:val="single" w:sz="4" w:space="0" w:color="auto"/>
            </w:tcBorders>
            <w:shd w:val="clear" w:color="auto" w:fill="auto"/>
            <w:noWrap/>
            <w:vAlign w:val="bottom"/>
            <w:hideMark/>
          </w:tcPr>
          <w:p w14:paraId="51162211"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5" w:type="pct"/>
            <w:tcBorders>
              <w:top w:val="single" w:sz="4" w:space="0" w:color="auto"/>
              <w:left w:val="nil"/>
              <w:bottom w:val="single" w:sz="4" w:space="0" w:color="auto"/>
            </w:tcBorders>
          </w:tcPr>
          <w:p w14:paraId="5925B9DF" w14:textId="77777777" w:rsidR="00B76E22" w:rsidRPr="00D06803" w:rsidRDefault="00B76E22" w:rsidP="00082C69">
            <w:pPr>
              <w:jc w:val="center"/>
              <w:rPr>
                <w:rFonts w:eastAsia="Times New Roman"/>
                <w:color w:val="000000"/>
                <w:sz w:val="16"/>
                <w:szCs w:val="16"/>
              </w:rPr>
            </w:pPr>
            <w:r w:rsidRPr="00D06803">
              <w:rPr>
                <w:rFonts w:eastAsia="Times New Roman"/>
                <w:color w:val="000000"/>
                <w:sz w:val="16"/>
                <w:szCs w:val="16"/>
              </w:rPr>
              <w:t>2</w:t>
            </w:r>
          </w:p>
        </w:tc>
      </w:tr>
      <w:tr w:rsidR="00B76E22" w:rsidRPr="00337E1C" w14:paraId="083AD9ED" w14:textId="77777777" w:rsidTr="008B6A1D">
        <w:trPr>
          <w:trHeight w:val="290"/>
        </w:trPr>
        <w:tc>
          <w:tcPr>
            <w:tcW w:w="697" w:type="pct"/>
            <w:tcBorders>
              <w:top w:val="single" w:sz="4" w:space="0" w:color="auto"/>
              <w:bottom w:val="single" w:sz="4" w:space="0" w:color="auto"/>
            </w:tcBorders>
            <w:shd w:val="clear" w:color="auto" w:fill="auto"/>
            <w:noWrap/>
            <w:vAlign w:val="bottom"/>
            <w:hideMark/>
          </w:tcPr>
          <w:p w14:paraId="37A958FB" w14:textId="77777777" w:rsidR="00B76E22" w:rsidRPr="00337E1C" w:rsidRDefault="00B76E22" w:rsidP="00082C69">
            <w:pPr>
              <w:jc w:val="center"/>
              <w:rPr>
                <w:rFonts w:eastAsia="Times New Roman"/>
                <w:color w:val="000000"/>
                <w:sz w:val="18"/>
                <w:szCs w:val="18"/>
              </w:rPr>
            </w:pPr>
            <w:proofErr w:type="spellStart"/>
            <w:r w:rsidRPr="00337E1C">
              <w:rPr>
                <w:rFonts w:eastAsia="Times New Roman"/>
                <w:color w:val="000000"/>
                <w:sz w:val="18"/>
                <w:szCs w:val="18"/>
              </w:rPr>
              <w:t>Ve</w:t>
            </w:r>
            <w:proofErr w:type="spellEnd"/>
          </w:p>
        </w:tc>
        <w:tc>
          <w:tcPr>
            <w:tcW w:w="516" w:type="pct"/>
            <w:tcBorders>
              <w:top w:val="single" w:sz="4" w:space="0" w:color="auto"/>
              <w:left w:val="nil"/>
              <w:bottom w:val="single" w:sz="4" w:space="0" w:color="auto"/>
            </w:tcBorders>
            <w:shd w:val="clear" w:color="auto" w:fill="auto"/>
            <w:noWrap/>
            <w:vAlign w:val="bottom"/>
            <w:hideMark/>
          </w:tcPr>
          <w:p w14:paraId="76C76B0C"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5B62B1B4"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74483A74"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11F75BD8"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598B2FEE"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6" w:type="pct"/>
            <w:tcBorders>
              <w:top w:val="single" w:sz="4" w:space="0" w:color="auto"/>
              <w:left w:val="nil"/>
              <w:bottom w:val="single" w:sz="4" w:space="0" w:color="auto"/>
            </w:tcBorders>
            <w:shd w:val="clear" w:color="auto" w:fill="auto"/>
            <w:noWrap/>
            <w:vAlign w:val="bottom"/>
            <w:hideMark/>
          </w:tcPr>
          <w:p w14:paraId="4BBA9BB8"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auto"/>
            <w:noWrap/>
            <w:vAlign w:val="bottom"/>
            <w:hideMark/>
          </w:tcPr>
          <w:p w14:paraId="50F4CF03"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1" w:type="pct"/>
            <w:tcBorders>
              <w:top w:val="single" w:sz="4" w:space="0" w:color="auto"/>
              <w:left w:val="nil"/>
              <w:bottom w:val="single" w:sz="4" w:space="0" w:color="auto"/>
            </w:tcBorders>
            <w:shd w:val="clear" w:color="auto" w:fill="auto"/>
            <w:noWrap/>
            <w:vAlign w:val="bottom"/>
            <w:hideMark/>
          </w:tcPr>
          <w:p w14:paraId="5AB698E1"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2" w:type="pct"/>
            <w:tcBorders>
              <w:top w:val="single" w:sz="4" w:space="0" w:color="auto"/>
              <w:left w:val="nil"/>
              <w:bottom w:val="single" w:sz="4" w:space="0" w:color="auto"/>
            </w:tcBorders>
            <w:shd w:val="clear" w:color="auto" w:fill="auto"/>
            <w:noWrap/>
            <w:vAlign w:val="bottom"/>
            <w:hideMark/>
          </w:tcPr>
          <w:p w14:paraId="2A13D412"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259" w:type="pct"/>
            <w:tcBorders>
              <w:top w:val="single" w:sz="4" w:space="0" w:color="auto"/>
              <w:left w:val="nil"/>
              <w:bottom w:val="single" w:sz="4" w:space="0" w:color="auto"/>
            </w:tcBorders>
            <w:shd w:val="clear" w:color="auto" w:fill="auto"/>
            <w:noWrap/>
            <w:vAlign w:val="bottom"/>
            <w:hideMark/>
          </w:tcPr>
          <w:p w14:paraId="55BB7255"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5" w:type="pct"/>
            <w:tcBorders>
              <w:top w:val="single" w:sz="4" w:space="0" w:color="auto"/>
              <w:left w:val="nil"/>
              <w:bottom w:val="single" w:sz="4" w:space="0" w:color="auto"/>
            </w:tcBorders>
            <w:shd w:val="clear" w:color="auto" w:fill="auto"/>
            <w:noWrap/>
            <w:vAlign w:val="bottom"/>
            <w:hideMark/>
          </w:tcPr>
          <w:p w14:paraId="131DFEC6" w14:textId="77777777" w:rsidR="00B76E22" w:rsidRPr="00337E1C" w:rsidRDefault="00B76E22" w:rsidP="00082C69">
            <w:pPr>
              <w:jc w:val="center"/>
              <w:rPr>
                <w:rFonts w:eastAsia="Times New Roman"/>
                <w:color w:val="000000"/>
                <w:sz w:val="18"/>
                <w:szCs w:val="18"/>
              </w:rPr>
            </w:pPr>
            <w:r w:rsidRPr="00337E1C">
              <w:rPr>
                <w:rFonts w:eastAsia="Times New Roman"/>
                <w:color w:val="000000"/>
                <w:sz w:val="18"/>
                <w:szCs w:val="18"/>
              </w:rPr>
              <w:t>0</w:t>
            </w:r>
          </w:p>
        </w:tc>
        <w:tc>
          <w:tcPr>
            <w:tcW w:w="344" w:type="pct"/>
            <w:tcBorders>
              <w:top w:val="single" w:sz="4" w:space="0" w:color="auto"/>
              <w:left w:val="nil"/>
              <w:bottom w:val="single" w:sz="4" w:space="0" w:color="auto"/>
            </w:tcBorders>
            <w:shd w:val="clear" w:color="auto" w:fill="000000" w:themeFill="text1"/>
            <w:noWrap/>
            <w:vAlign w:val="bottom"/>
            <w:hideMark/>
          </w:tcPr>
          <w:p w14:paraId="00C3A7E2" w14:textId="77777777" w:rsidR="00B76E22" w:rsidRPr="00337E1C" w:rsidRDefault="00B76E22" w:rsidP="00082C69">
            <w:pPr>
              <w:jc w:val="center"/>
              <w:rPr>
                <w:rFonts w:eastAsia="Times New Roman"/>
                <w:color w:val="000000"/>
                <w:sz w:val="18"/>
                <w:szCs w:val="18"/>
              </w:rPr>
            </w:pPr>
          </w:p>
        </w:tc>
        <w:tc>
          <w:tcPr>
            <w:tcW w:w="345" w:type="pct"/>
            <w:tcBorders>
              <w:top w:val="single" w:sz="4" w:space="0" w:color="auto"/>
              <w:left w:val="nil"/>
              <w:bottom w:val="single" w:sz="4" w:space="0" w:color="auto"/>
            </w:tcBorders>
            <w:shd w:val="clear" w:color="auto" w:fill="FFFFFF" w:themeFill="background1"/>
          </w:tcPr>
          <w:p w14:paraId="6D0C342F" w14:textId="77777777" w:rsidR="00B76E22" w:rsidRPr="00D06803" w:rsidRDefault="00B76E22" w:rsidP="00082C69">
            <w:pPr>
              <w:jc w:val="center"/>
              <w:rPr>
                <w:rFonts w:eastAsia="Times New Roman"/>
                <w:color w:val="000000"/>
                <w:sz w:val="16"/>
                <w:szCs w:val="16"/>
              </w:rPr>
            </w:pPr>
            <w:r w:rsidRPr="00D06803">
              <w:rPr>
                <w:rFonts w:eastAsia="Times New Roman"/>
                <w:color w:val="000000"/>
                <w:sz w:val="16"/>
                <w:szCs w:val="16"/>
              </w:rPr>
              <w:t>0</w:t>
            </w:r>
          </w:p>
        </w:tc>
      </w:tr>
    </w:tbl>
    <w:p w14:paraId="54C718DC" w14:textId="77777777" w:rsidR="00082C69" w:rsidRDefault="00082C69">
      <w:pPr>
        <w:rPr>
          <w:rFonts w:eastAsia="Times New Roman"/>
          <w:b/>
          <w:bCs/>
          <w:sz w:val="18"/>
          <w:szCs w:val="18"/>
        </w:rPr>
      </w:pPr>
    </w:p>
    <w:p w14:paraId="75119FDD" w14:textId="77777777" w:rsidR="001A1002" w:rsidRDefault="001A1002">
      <w:pPr>
        <w:rPr>
          <w:rFonts w:eastAsia="Times New Roman"/>
          <w:b/>
          <w:bCs/>
          <w:sz w:val="18"/>
          <w:szCs w:val="18"/>
        </w:rPr>
        <w:sectPr w:rsidR="001A1002" w:rsidSect="00FF2109">
          <w:pgSz w:w="11900" w:h="16841"/>
          <w:pgMar w:top="1440" w:right="1026" w:bottom="430" w:left="1280" w:header="0" w:footer="0" w:gutter="0"/>
          <w:cols w:space="61"/>
        </w:sectPr>
      </w:pPr>
    </w:p>
    <w:p w14:paraId="402EC95C" w14:textId="77777777" w:rsidR="00E72C3E" w:rsidRDefault="00CA0420" w:rsidP="00D86B1B">
      <w:pPr>
        <w:spacing w:after="240"/>
        <w:ind w:firstLine="284"/>
        <w:jc w:val="both"/>
        <w:rPr>
          <w:rFonts w:eastAsia="Times New Roman"/>
          <w:sz w:val="20"/>
          <w:szCs w:val="20"/>
        </w:rPr>
      </w:pPr>
      <w:r w:rsidRPr="00CA0420">
        <w:rPr>
          <w:rFonts w:eastAsia="Times New Roman"/>
          <w:sz w:val="20"/>
          <w:szCs w:val="20"/>
        </w:rPr>
        <w:t>Berdasarkan Tabel 1</w:t>
      </w:r>
      <w:r>
        <w:rPr>
          <w:rFonts w:eastAsia="Times New Roman"/>
          <w:sz w:val="20"/>
          <w:szCs w:val="20"/>
        </w:rPr>
        <w:t>,</w:t>
      </w:r>
      <w:r w:rsidRPr="00CA0420">
        <w:rPr>
          <w:rFonts w:eastAsia="Times New Roman"/>
          <w:sz w:val="20"/>
          <w:szCs w:val="20"/>
        </w:rPr>
        <w:t xml:space="preserve"> hasil </w:t>
      </w:r>
      <w:r w:rsidRPr="00CA0420">
        <w:rPr>
          <w:rFonts w:eastAsia="Times New Roman"/>
          <w:iCs/>
          <w:sz w:val="20"/>
          <w:szCs w:val="20"/>
        </w:rPr>
        <w:t>sosiometri</w:t>
      </w:r>
      <w:r w:rsidRPr="00CA0420">
        <w:rPr>
          <w:rFonts w:eastAsia="Times New Roman"/>
          <w:i/>
          <w:iCs/>
          <w:sz w:val="20"/>
          <w:szCs w:val="20"/>
        </w:rPr>
        <w:t xml:space="preserve"> </w:t>
      </w:r>
      <w:r w:rsidRPr="00CA0420">
        <w:rPr>
          <w:rFonts w:eastAsia="Times New Roman"/>
          <w:sz w:val="20"/>
          <w:szCs w:val="20"/>
        </w:rPr>
        <w:t xml:space="preserve">anggota jantan dewasa dalam kelompok Jona membuktikan Charles merupakan individu </w:t>
      </w:r>
      <w:r w:rsidRPr="00CA0420">
        <w:rPr>
          <w:rFonts w:eastAsia="Times New Roman"/>
          <w:i/>
          <w:iCs/>
          <w:sz w:val="20"/>
          <w:szCs w:val="20"/>
        </w:rPr>
        <w:t>alpha-male</w:t>
      </w:r>
      <w:r w:rsidRPr="00CA0420">
        <w:rPr>
          <w:rFonts w:eastAsia="Times New Roman"/>
          <w:sz w:val="20"/>
          <w:szCs w:val="20"/>
        </w:rPr>
        <w:t xml:space="preserve">, sedangkan untuk individu subordinat Jim. Individu Charles sering mendapatkan umpan dengan mudah dalam pengujian </w:t>
      </w:r>
      <w:r w:rsidRPr="00CA0420">
        <w:rPr>
          <w:rFonts w:eastAsia="Times New Roman"/>
          <w:i/>
          <w:iCs/>
          <w:sz w:val="20"/>
          <w:szCs w:val="20"/>
        </w:rPr>
        <w:t>bait-</w:t>
      </w:r>
      <w:proofErr w:type="spellStart"/>
      <w:r w:rsidRPr="00CA0420">
        <w:rPr>
          <w:rFonts w:eastAsia="Times New Roman"/>
          <w:i/>
          <w:iCs/>
          <w:sz w:val="20"/>
          <w:szCs w:val="20"/>
        </w:rPr>
        <w:t>test</w:t>
      </w:r>
      <w:proofErr w:type="spellEnd"/>
      <w:r w:rsidRPr="00CA0420">
        <w:rPr>
          <w:rFonts w:eastAsia="Times New Roman"/>
          <w:i/>
          <w:iCs/>
          <w:sz w:val="20"/>
          <w:szCs w:val="20"/>
        </w:rPr>
        <w:t>,</w:t>
      </w:r>
      <w:r w:rsidRPr="00CA0420">
        <w:rPr>
          <w:rFonts w:eastAsia="Times New Roman"/>
          <w:sz w:val="20"/>
          <w:szCs w:val="20"/>
        </w:rPr>
        <w:t xml:space="preserve"> ketika Charles menunjukkan </w:t>
      </w:r>
      <w:proofErr w:type="spellStart"/>
      <w:r w:rsidRPr="00CA0420">
        <w:rPr>
          <w:rFonts w:eastAsia="Times New Roman"/>
          <w:i/>
          <w:iCs/>
          <w:sz w:val="20"/>
          <w:szCs w:val="20"/>
        </w:rPr>
        <w:t>facial</w:t>
      </w:r>
      <w:proofErr w:type="spellEnd"/>
      <w:r w:rsidRPr="00CA0420">
        <w:rPr>
          <w:rFonts w:eastAsia="Times New Roman"/>
          <w:i/>
          <w:iCs/>
          <w:sz w:val="20"/>
          <w:szCs w:val="20"/>
        </w:rPr>
        <w:t xml:space="preserve"> </w:t>
      </w:r>
      <w:proofErr w:type="spellStart"/>
      <w:r w:rsidRPr="00CA0420">
        <w:rPr>
          <w:rFonts w:eastAsia="Times New Roman"/>
          <w:i/>
          <w:iCs/>
          <w:sz w:val="20"/>
          <w:szCs w:val="20"/>
        </w:rPr>
        <w:t>threat</w:t>
      </w:r>
      <w:proofErr w:type="spellEnd"/>
      <w:r w:rsidRPr="00CA0420">
        <w:rPr>
          <w:rFonts w:eastAsia="Times New Roman"/>
          <w:i/>
          <w:iCs/>
          <w:sz w:val="20"/>
          <w:szCs w:val="20"/>
        </w:rPr>
        <w:t xml:space="preserve"> </w:t>
      </w:r>
      <w:r w:rsidRPr="00CA0420">
        <w:rPr>
          <w:rFonts w:eastAsia="Times New Roman"/>
          <w:sz w:val="20"/>
          <w:szCs w:val="20"/>
        </w:rPr>
        <w:t>(raut muka mengancam)</w:t>
      </w:r>
      <w:r w:rsidRPr="00CA0420">
        <w:rPr>
          <w:rFonts w:eastAsia="Times New Roman"/>
          <w:i/>
          <w:iCs/>
          <w:sz w:val="20"/>
          <w:szCs w:val="20"/>
        </w:rPr>
        <w:t xml:space="preserve"> </w:t>
      </w:r>
      <w:r w:rsidRPr="00CA0420">
        <w:rPr>
          <w:rFonts w:eastAsia="Times New Roman"/>
          <w:sz w:val="20"/>
          <w:szCs w:val="20"/>
        </w:rPr>
        <w:t>kepada individu lawannya, Jim yang menunjukkan ekspresi wajah</w:t>
      </w:r>
      <w:r w:rsidRPr="00CA0420">
        <w:rPr>
          <w:rFonts w:eastAsia="Times New Roman"/>
          <w:i/>
          <w:iCs/>
          <w:sz w:val="20"/>
          <w:szCs w:val="20"/>
        </w:rPr>
        <w:t xml:space="preserve"> </w:t>
      </w:r>
      <w:proofErr w:type="spellStart"/>
      <w:r w:rsidRPr="00CA0420">
        <w:rPr>
          <w:rFonts w:eastAsia="Times New Roman"/>
          <w:i/>
          <w:iCs/>
          <w:sz w:val="20"/>
          <w:szCs w:val="20"/>
        </w:rPr>
        <w:t>grimace</w:t>
      </w:r>
      <w:proofErr w:type="spellEnd"/>
      <w:r w:rsidRPr="00CA0420">
        <w:rPr>
          <w:rFonts w:eastAsia="Times New Roman"/>
          <w:i/>
          <w:iCs/>
          <w:sz w:val="20"/>
          <w:szCs w:val="20"/>
        </w:rPr>
        <w:t xml:space="preserve"> </w:t>
      </w:r>
      <w:r w:rsidRPr="00CA0420">
        <w:rPr>
          <w:rFonts w:eastAsia="Times New Roman"/>
          <w:sz w:val="20"/>
          <w:szCs w:val="20"/>
        </w:rPr>
        <w:t xml:space="preserve">meringis. Pengamatan </w:t>
      </w:r>
      <w:proofErr w:type="spellStart"/>
      <w:r w:rsidRPr="00CA0420">
        <w:rPr>
          <w:rFonts w:eastAsia="Times New Roman"/>
          <w:i/>
          <w:iCs/>
          <w:sz w:val="20"/>
          <w:szCs w:val="20"/>
        </w:rPr>
        <w:t>submissive</w:t>
      </w:r>
      <w:proofErr w:type="spellEnd"/>
      <w:r w:rsidRPr="00CA0420">
        <w:rPr>
          <w:rFonts w:eastAsia="Times New Roman"/>
          <w:i/>
          <w:iCs/>
          <w:sz w:val="20"/>
          <w:szCs w:val="20"/>
        </w:rPr>
        <w:t xml:space="preserve"> </w:t>
      </w:r>
      <w:proofErr w:type="spellStart"/>
      <w:r w:rsidRPr="00CA0420">
        <w:rPr>
          <w:rFonts w:eastAsia="Times New Roman"/>
          <w:i/>
          <w:iCs/>
          <w:sz w:val="20"/>
          <w:szCs w:val="20"/>
        </w:rPr>
        <w:t>signal</w:t>
      </w:r>
      <w:proofErr w:type="spellEnd"/>
      <w:r w:rsidRPr="00CA0420">
        <w:rPr>
          <w:rFonts w:eastAsia="Times New Roman"/>
          <w:sz w:val="20"/>
          <w:szCs w:val="20"/>
        </w:rPr>
        <w:t xml:space="preserve"> yang dikeluarkan oleh Charles menunjukkan bahwa dia individu dominan atau </w:t>
      </w:r>
      <w:r w:rsidRPr="00CA0420">
        <w:rPr>
          <w:rFonts w:eastAsia="Times New Roman"/>
          <w:i/>
          <w:iCs/>
          <w:sz w:val="20"/>
          <w:szCs w:val="20"/>
        </w:rPr>
        <w:t>alpha-male.</w:t>
      </w:r>
      <w:r w:rsidRPr="00CA0420">
        <w:rPr>
          <w:rFonts w:eastAsia="Times New Roman"/>
          <w:sz w:val="20"/>
          <w:szCs w:val="20"/>
        </w:rPr>
        <w:t xml:space="preserve"> Menurut </w:t>
      </w:r>
      <w:r w:rsidRPr="00CA0420">
        <w:rPr>
          <w:rFonts w:eastAsia="Times New Roman"/>
          <w:sz w:val="20"/>
          <w:szCs w:val="20"/>
        </w:rPr>
        <w:fldChar w:fldCharType="begin" w:fldLock="1"/>
      </w:r>
      <w:r w:rsidR="00977A55">
        <w:rPr>
          <w:rFonts w:eastAsia="Times New Roman"/>
          <w:sz w:val="20"/>
          <w:szCs w:val="20"/>
        </w:rPr>
        <w:instrText>ADDIN CSL_CITATION {"citationItems":[{"id":"ITEM-1","itemData":{"DOI":"10.1007/s10071-003-0179-6","ISSN":"14359448","PMID":"14745584","abstract":"When novel and familiar faces are viewed simultaneously, humans and monkeys show a preference for looking at the novel face. The facial features attended to in familiar and novel faces, were determined by analyzing the visual exploration patterns, or scanpaths, of four monkeys performing a visual paired comparison task. In this task, the viewer was first familiarized with an image and then it was presented simultaneously with a novel and the familiar image. A looking preference for the novel image indicated that the viewer recognized the familiar image and hence differentiates between the familiar and the novel images. Scanpaths and relative looking preference were compared for four types of images: (1) familiar and novel objects, (2) familiar and novel monkey faces with neutral expressions, (3) familiar and novel inverted monkey faces, and (4) faces from the same monkey with different facial expressions. Looking time was significantly longer for the novel face, whether it was neutral, expressing an emotion, or inverted. Monkeys did not show a preference, or an aversion, for looking at aggressive or affiliative facial expressions. The analysis of scanpaths indicated that the eyes were the most explored facial feature in all faces. When faces expressed emotions such as a fear grimace, then monkeys scanned features of the face, which contributed to the uniqueness of the expression. Inverted facial images were scanned similarly to upright images. Precise measurement of eye movements during the visual paired comparison task, allowed a novel and more quantitative assessment of the perceptual processes involved the spontaneous visual exploration of faces and facial expressions. These studies indicate that non-human primates carry out the visual analysis of complex images such as faces in a characteristic and quantifiable manner. © Springer-Verlag 2003.","author":[{"dropping-particle":"","family":"Gothard","given":"Katalin M.","non-dropping-particle":"","parse-names":false,"suffix":""},{"dropping-particle":"","family":"Erickson","given":"Cynthia A.","non-dropping-particle":"","parse-names":false,"suffix":""},{"dropping-particle":"","family":"Amaral","given":"David G.","non-dropping-particle":"","parse-names":false,"suffix":""}],"container-title":"Animal Cognition","id":"ITEM-1","issue":"1","issued":{"date-parts":[["2004"]]},"page":"25-36","title":"How do rhesus monkeys (Macaca mulatta) scan faces in a visual paired comparison task?","type":"article-journal","volume":"7"},"uris":["http://www.mendeley.com/documents/?uuid=dc08f7bb-4f7e-4369-9384-de0200b37343"]},{"id":"ITEM-2","itemData":{"DOI":"10.1007/BF02381579","ISSN":"00328332","abstract":"Observations of captive patas monkeys, plus a review of the literature, suggest that this species possesses at least three submissive/appeasement signals: (1) grimacing accompanied by a geckering vocalization; (2) cowering; and (3) a crouch face display. These findings are in contrast to earlier reports that patas monkeys have no such signals. © 1981 Japan Monkey Centre.","author":[{"dropping-particle":"","family":"Jacobus","given":"Sharon","non-dropping-particle":"","parse-names":false,"suffix":""},{"dropping-particle":"","family":"Loy","given":"James","non-dropping-particle":"","parse-names":false,"suffix":""}],"container-title":"Primates","id":"ITEM-2","issue":"3","issued":{"date-parts":[["1981"]]},"page":"393-398","title":"The grimace and gecker: A submissive display among patas monkeys","type":"article-journal","volume":"22"},"uris":["http://www.mendeley.com/documents/?uuid=de9e8380-2fa2-4e84-a628-edd9a82d48f3"]}],"mendeley":{"formattedCitation":"(Gothard et al., 2004; Jacobus &amp; Loy, 1981)","manualFormatting":"Gothard et al. (2004) dan Jacobus &amp; Loy (1981)","plainTextFormattedCitation":"(Gothard et al., 2004; Jacobus &amp; Loy, 1981)","previouslyFormattedCitation":"(Gothard, Erickson and Amaral, 2004; Jacobus and Loy, 1981)"},"properties":{"noteIndex":0},"schema":"https://github.com/citation-style-language/schema/raw/master/csl-citation.json"}</w:instrText>
      </w:r>
      <w:r w:rsidRPr="00CA0420">
        <w:rPr>
          <w:rFonts w:eastAsia="Times New Roman"/>
          <w:sz w:val="20"/>
          <w:szCs w:val="20"/>
        </w:rPr>
        <w:fldChar w:fldCharType="separate"/>
      </w:r>
      <w:r w:rsidRPr="00CA0420">
        <w:rPr>
          <w:rFonts w:eastAsia="Times New Roman"/>
          <w:noProof/>
          <w:sz w:val="20"/>
          <w:szCs w:val="20"/>
        </w:rPr>
        <w:t xml:space="preserve">Gothard </w:t>
      </w:r>
      <w:r w:rsidRPr="00CA0420">
        <w:rPr>
          <w:rFonts w:eastAsia="Times New Roman"/>
          <w:i/>
          <w:iCs/>
          <w:noProof/>
          <w:sz w:val="20"/>
          <w:szCs w:val="20"/>
        </w:rPr>
        <w:t>et al.</w:t>
      </w:r>
      <w:r w:rsidRPr="00CA0420">
        <w:rPr>
          <w:rFonts w:eastAsia="Times New Roman"/>
          <w:noProof/>
          <w:sz w:val="20"/>
          <w:szCs w:val="20"/>
        </w:rPr>
        <w:t xml:space="preserve"> (2004) dan Jacobus &amp; Loy (1981)</w:t>
      </w:r>
      <w:r w:rsidRPr="00CA0420">
        <w:rPr>
          <w:rFonts w:eastAsia="Times New Roman"/>
          <w:sz w:val="20"/>
          <w:szCs w:val="20"/>
        </w:rPr>
        <w:fldChar w:fldCharType="end"/>
      </w:r>
      <w:r w:rsidRPr="00CA0420">
        <w:rPr>
          <w:rFonts w:eastAsia="Times New Roman"/>
          <w:sz w:val="20"/>
          <w:szCs w:val="20"/>
        </w:rPr>
        <w:t xml:space="preserve"> dalam penelitiannya menyatakan bahwa sinyal </w:t>
      </w:r>
      <w:proofErr w:type="spellStart"/>
      <w:r w:rsidRPr="00CA0420">
        <w:rPr>
          <w:rFonts w:eastAsia="Times New Roman"/>
          <w:i/>
          <w:iCs/>
          <w:sz w:val="20"/>
          <w:szCs w:val="20"/>
        </w:rPr>
        <w:t>submissive</w:t>
      </w:r>
      <w:proofErr w:type="spellEnd"/>
      <w:r w:rsidRPr="00CA0420">
        <w:rPr>
          <w:rFonts w:eastAsia="Times New Roman"/>
          <w:i/>
          <w:iCs/>
          <w:sz w:val="20"/>
          <w:szCs w:val="20"/>
        </w:rPr>
        <w:t xml:space="preserve"> </w:t>
      </w:r>
      <w:r w:rsidRPr="00CA0420">
        <w:rPr>
          <w:rFonts w:eastAsia="Times New Roman"/>
          <w:sz w:val="20"/>
          <w:szCs w:val="20"/>
        </w:rPr>
        <w:t xml:space="preserve">yang didasarkan </w:t>
      </w:r>
      <w:proofErr w:type="spellStart"/>
      <w:r w:rsidRPr="00CA0420">
        <w:rPr>
          <w:rFonts w:eastAsia="Times New Roman"/>
          <w:i/>
          <w:iCs/>
          <w:sz w:val="20"/>
          <w:szCs w:val="20"/>
        </w:rPr>
        <w:t>grimace</w:t>
      </w:r>
      <w:proofErr w:type="spellEnd"/>
      <w:r w:rsidRPr="00CA0420">
        <w:rPr>
          <w:rFonts w:eastAsia="Times New Roman"/>
          <w:i/>
          <w:iCs/>
          <w:sz w:val="20"/>
          <w:szCs w:val="20"/>
        </w:rPr>
        <w:t xml:space="preserve"> </w:t>
      </w:r>
      <w:r w:rsidRPr="00CA0420">
        <w:rPr>
          <w:rFonts w:eastAsia="Times New Roman"/>
          <w:sz w:val="20"/>
          <w:szCs w:val="20"/>
        </w:rPr>
        <w:t xml:space="preserve">(refleks terhadap rangsangan) menandakan individu tersebut adalah yang paling dominan dalam kelompoknya atau disebut </w:t>
      </w:r>
      <w:r w:rsidRPr="00CA0420">
        <w:rPr>
          <w:rFonts w:eastAsia="Times New Roman"/>
          <w:i/>
          <w:iCs/>
          <w:sz w:val="20"/>
          <w:szCs w:val="20"/>
        </w:rPr>
        <w:t>alpha-male</w:t>
      </w:r>
      <w:r w:rsidRPr="00CA0420">
        <w:rPr>
          <w:rFonts w:eastAsia="Times New Roman"/>
          <w:sz w:val="20"/>
          <w:szCs w:val="20"/>
        </w:rPr>
        <w:t xml:space="preserve">. Ekspresi-ekspresi wajah ini dinilai untuk menentukan Charles sebagai individu </w:t>
      </w:r>
      <w:r w:rsidRPr="00CA0420">
        <w:rPr>
          <w:rFonts w:eastAsia="Times New Roman"/>
          <w:i/>
          <w:iCs/>
          <w:sz w:val="20"/>
          <w:szCs w:val="20"/>
        </w:rPr>
        <w:t>alpha-male</w:t>
      </w:r>
      <w:r w:rsidRPr="00CA0420">
        <w:rPr>
          <w:rFonts w:eastAsia="Times New Roman"/>
          <w:sz w:val="20"/>
          <w:szCs w:val="20"/>
        </w:rPr>
        <w:t xml:space="preserve"> </w:t>
      </w:r>
      <w:r w:rsidRPr="00CA0420">
        <w:rPr>
          <w:rFonts w:eastAsia="Times New Roman"/>
          <w:sz w:val="20"/>
          <w:szCs w:val="20"/>
        </w:rPr>
        <w:fldChar w:fldCharType="begin" w:fldLock="1"/>
      </w:r>
      <w:r w:rsidR="00977A55">
        <w:rPr>
          <w:rFonts w:eastAsia="Times New Roman"/>
          <w:sz w:val="20"/>
          <w:szCs w:val="20"/>
        </w:rPr>
        <w:instrText>ADDIN CSL_CITATION {"citationItems":[{"id":"ITEM-1","itemData":{"DOI":"10.1002/ajp.22536","ISSN":"10982345","PMID":"26872303","abstract":"The cognitive demands of group living have resulted in the development of social competences in a wide range of animal species. Primates are well aware of the complex social structure within their group and infer information about social status by observing interactions of others. A capacity used to infer this information, Visual Perspective Taking (VPT), is present in apes and in monkeys. However, it is unclear whether monkeys really understand that another individual is looking at a specific target. We investigated whether monkeys understand the target of attention of conspecifics using a new paradigm, based on expectancy violation. Subjects were exposed to pictures of scenes involving group members. These pictures either represented congruent (agonistic signals consistent with the dominance hierarchy) or incongruent (signals contradict the dominance hierarchy) social situations. The only difference between scenes concerned the looking direction, that is, the target of attention, and facial expression of the central monkey in the picture. Female subjects did not differ in their looking times to incongruent and congruent scenes, but results may be confounded by their longer looking times at scenes involving kin than non-kin. Male subjects looked significantly longer at incongruent than congruent scenes, suggesting that they understand the target of attention of other individuals. Alternative explanations involving simpler cognitive capacities were excluded. This implies that monkey species share social cognitive capacities underlying VPT with apes and humans. Am. J. Primatol. 78:720-730, 2016. © 2016 Wiley Periodicals, Inc.","author":[{"dropping-particle":"","family":"Overduin-de Vries","given":"Anne M.","non-dropping-particle":"","parse-names":false,"suffix":""},{"dropping-particle":"","family":"Bakker","given":"Frederique A.A.","non-dropping-particle":"","parse-names":false,"suffix":""},{"dropping-particle":"","family":"Spruijt","given":"Berry M.","non-dropping-particle":"","parse-names":false,"suffix":""},{"dropping-particle":"","family":"Sterck","given":"Elisabeth H.M.","non-dropping-particle":"","parse-names":false,"suffix":""}],"container-title":"American journal of primatology","id":"ITEM-1","issue":"7","issued":{"date-parts":[["2016"]]},"page":"720-730","title":"Male long-tailed macaques (Macaca fascicularis) understand the target of facial threat","type":"article-journal","volume":"78"},"uris":["http://www.mendeley.com/documents/?uuid=20761f96-243d-4ae6-8861-f18c8d79d40f"]},{"id":"ITEM-2","itemData":{"DOI":"10.1007/s10329-020-00861-y","ISBN":"1032902000","ISSN":"16107365","abstract":"Non-conscious mimicry is a highly conserved component of animal behavior with multifaceted connections to sociality across taxa. One intriguing consequence of this mimicry in primates is that it promotes positive social feedback from the recipient toward the mimicker. This suggests that mimicry in primates may be an important aspect of positive social interaction, but few studies have tracked the consequences of mimicry in naturally occurring complex social conditions. Here, we designed a novel ethogram to characterize mimicry between conspecifics, to better understand whether mimicry is associated with affiliation between primates in a semi-naturalistic captive setting. In this study, 15 juvenile (aged 2–4 years) rhesus macaques (Macaca mulatta) were observed at the California National Primate Research Center. Frequencies of mimicry defined a priori (e.g. following, postural mimicry) were observed over a course of 12 weeks. In separate observations during the same period, focal social behavior (e.g. aggression, play, affiliation) with group members was also observed. Subjects that exhibited higher degrees of mimicry were not more prosocial, but they received significantly more play overtures from social partners (p &lt; 0.01). Additionally, rates of mimicry were higher in 2- and 3-year-olds than 4-year-olds. These results provide proof of principle in a small sample of monkeys that mimicry is associated with social advantages in a complex, semi-naturalistic setting in primates.","author":[{"dropping-particle":"","family":"Anderson","given":"Jordan A.","non-dropping-particle":"","parse-names":false,"suffix":""},{"dropping-particle":"","family":"Kinnally","given":"Erin L.","non-dropping-particle":"","parse-names":false,"suffix":""}],"container-title":"Primates","id":"ITEM-2","issued":{"date-parts":[["2020"]]},"page":"1-9","publisher":"Springer Japan","title":"Behavioral mimicry predicts social favor in adolescent rhesus macaques (Macaca mulatta)","type":"article-journal"},"uris":["http://www.mendeley.com/documents/?uuid=793c47f3-a9db-40f4-989a-2b1d6d93f8d9"]},{"id":"ITEM-3","itemData":{"ISBN":"978-1-940496-05-4","author":[{"dropping-particle":"","family":"Rowe","given":"Noel","non-dropping-particle":"","parse-names":false,"suffix":""},{"dropping-particle":"","family":"Myers","given":"Marc","non-dropping-particle":"","parse-names":false,"suffix":""}],"editor":[{"dropping-particle":"","family":"Wetherold","given":"Rosemary","non-dropping-particle":"","parse-names":false,"suffix":""},{"dropping-particle":"","family":"Rylands","given":"Anthony","non-dropping-particle":"","parse-names":false,"suffix":""},{"dropping-particle":"","family":"Wright","given":"Patricia C.","non-dropping-particle":"","parse-names":false,"suffix":""}],"id":"ITEM-3","issued":{"date-parts":[["2016"]]},"publisher":"Pogonias Press","publisher-place":"Rhode Island","title":"All the World's Primates","type":"book"},"uris":["http://www.mendeley.com/documents/?uuid=1277bbdf-eb96-4e34-8efd-36a811655e83"]}],"mendeley":{"formattedCitation":"(Anderson &amp; Kinnally, 2020; Overduin-de Vries et al., 2016; Rowe &amp; Myers, 2016)","manualFormatting":"(Overduin-de Vries et al., 2016; Anderson &amp; Kinnally, 2020; Rowe &amp; Myers, 2016)","plainTextFormattedCitation":"(Anderson &amp; Kinnally, 2020; Overduin-de Vries et al., 2016; Rowe &amp; Myers, 2016)","previouslyFormattedCitation":"(Overduin-de Vries et al., 2016; Anderson and Kinnally, 2020; Rowe and Myers, 2016)"},"properties":{"noteIndex":0},"schema":"https://github.com/citation-style-language/schema/raw/master/csl-citation.json"}</w:instrText>
      </w:r>
      <w:r w:rsidRPr="00CA0420">
        <w:rPr>
          <w:rFonts w:eastAsia="Times New Roman"/>
          <w:sz w:val="20"/>
          <w:szCs w:val="20"/>
        </w:rPr>
        <w:fldChar w:fldCharType="separate"/>
      </w:r>
      <w:r w:rsidRPr="00CA0420">
        <w:rPr>
          <w:rFonts w:eastAsia="Times New Roman"/>
          <w:noProof/>
          <w:sz w:val="20"/>
          <w:szCs w:val="20"/>
        </w:rPr>
        <w:t xml:space="preserve">(Overduin-de Vries </w:t>
      </w:r>
      <w:r w:rsidRPr="00CA0420">
        <w:rPr>
          <w:rFonts w:eastAsia="Times New Roman"/>
          <w:i/>
          <w:iCs/>
          <w:noProof/>
          <w:sz w:val="20"/>
          <w:szCs w:val="20"/>
        </w:rPr>
        <w:t>et al</w:t>
      </w:r>
      <w:r w:rsidRPr="00CA0420">
        <w:rPr>
          <w:rFonts w:eastAsia="Times New Roman"/>
          <w:noProof/>
          <w:sz w:val="20"/>
          <w:szCs w:val="20"/>
        </w:rPr>
        <w:t>., 2016; Anderson &amp; Kinnally, 2020; Rowe &amp; Myers, 2016)</w:t>
      </w:r>
      <w:r w:rsidRPr="00CA0420">
        <w:rPr>
          <w:rFonts w:eastAsia="Times New Roman"/>
          <w:sz w:val="20"/>
          <w:szCs w:val="20"/>
        </w:rPr>
        <w:fldChar w:fldCharType="end"/>
      </w:r>
      <w:r w:rsidRPr="00CA0420">
        <w:rPr>
          <w:rFonts w:eastAsia="Times New Roman"/>
          <w:sz w:val="20"/>
          <w:szCs w:val="20"/>
        </w:rPr>
        <w:t>.</w:t>
      </w:r>
    </w:p>
    <w:p w14:paraId="5DEFB3CC" w14:textId="77777777" w:rsidR="00873E0A" w:rsidRDefault="00873E0A" w:rsidP="00D86B1B">
      <w:pPr>
        <w:spacing w:after="240"/>
        <w:ind w:firstLine="284"/>
        <w:jc w:val="both"/>
        <w:rPr>
          <w:rFonts w:eastAsia="Times New Roman"/>
          <w:sz w:val="20"/>
          <w:szCs w:val="20"/>
        </w:rPr>
      </w:pPr>
      <w:r w:rsidRPr="00873E0A">
        <w:rPr>
          <w:rFonts w:eastAsia="Times New Roman"/>
          <w:sz w:val="20"/>
          <w:szCs w:val="20"/>
        </w:rPr>
        <w:t xml:space="preserve">Charles dominan terhadap Jim dalam perebutan umpan. Charles tak jarang berusaha mengejar Jim dalam memperebutkan umpan. Jim selalu mengalah atau mundur ketika Charles menunjukkan </w:t>
      </w:r>
      <w:proofErr w:type="spellStart"/>
      <w:r w:rsidRPr="00873E0A">
        <w:rPr>
          <w:rFonts w:eastAsia="Times New Roman"/>
          <w:i/>
          <w:iCs/>
          <w:sz w:val="20"/>
          <w:szCs w:val="20"/>
        </w:rPr>
        <w:t>facial</w:t>
      </w:r>
      <w:proofErr w:type="spellEnd"/>
      <w:r w:rsidRPr="00873E0A">
        <w:rPr>
          <w:rFonts w:eastAsia="Times New Roman"/>
          <w:i/>
          <w:iCs/>
          <w:sz w:val="20"/>
          <w:szCs w:val="20"/>
        </w:rPr>
        <w:t xml:space="preserve"> </w:t>
      </w:r>
      <w:proofErr w:type="spellStart"/>
      <w:r w:rsidRPr="00873E0A">
        <w:rPr>
          <w:rFonts w:eastAsia="Times New Roman"/>
          <w:i/>
          <w:iCs/>
          <w:sz w:val="20"/>
          <w:szCs w:val="20"/>
        </w:rPr>
        <w:t>threat</w:t>
      </w:r>
      <w:proofErr w:type="spellEnd"/>
      <w:r w:rsidRPr="00873E0A">
        <w:rPr>
          <w:rFonts w:eastAsia="Times New Roman"/>
          <w:i/>
          <w:iCs/>
          <w:sz w:val="20"/>
          <w:szCs w:val="20"/>
        </w:rPr>
        <w:t xml:space="preserve"> </w:t>
      </w:r>
      <w:r w:rsidRPr="00873E0A">
        <w:rPr>
          <w:rFonts w:eastAsia="Times New Roman"/>
          <w:sz w:val="20"/>
          <w:szCs w:val="20"/>
        </w:rPr>
        <w:t>(raut muka mengancam)</w:t>
      </w:r>
      <w:r w:rsidRPr="00873E0A">
        <w:rPr>
          <w:rFonts w:eastAsia="Times New Roman"/>
          <w:i/>
          <w:iCs/>
          <w:sz w:val="20"/>
          <w:szCs w:val="20"/>
        </w:rPr>
        <w:t xml:space="preserve"> </w:t>
      </w:r>
      <w:r w:rsidRPr="00873E0A">
        <w:rPr>
          <w:rFonts w:eastAsia="Times New Roman"/>
          <w:sz w:val="20"/>
          <w:szCs w:val="20"/>
        </w:rPr>
        <w:t xml:space="preserve">disertai tingkah laku menyerang ketika umpan diberikan, hal ini sesuai dengan pengamatan </w:t>
      </w:r>
      <w:r w:rsidRPr="00873E0A">
        <w:rPr>
          <w:rFonts w:eastAsia="Times New Roman"/>
          <w:sz w:val="20"/>
          <w:szCs w:val="20"/>
        </w:rPr>
        <w:fldChar w:fldCharType="begin" w:fldLock="1"/>
      </w:r>
      <w:r w:rsidR="00977A55">
        <w:rPr>
          <w:rFonts w:eastAsia="Times New Roman"/>
          <w:sz w:val="20"/>
          <w:szCs w:val="20"/>
        </w:rPr>
        <w:instrText>ADDIN CSL_CITATION {"citationItems":[{"id":"ITEM-1","itemData":{"abstract":"Penelitian tentang aktivitas harian kera ekor panjang ( Macaca fascicularis ) telah dilakukan di Taman Wisata Alam Sangeh, Kabupaten Badung, Bali dari bulan Oktober – Desember 2012. Penelitian ini bertujuan untuk mengetahui perilaku harian kera ekor panjang ( M. fascicularis ) di Taman Wisata Alam Sangeh. Penelitian perilaku harian kera dilakukan dengan metode Focal Animal Sampling . Data yang terkumpul dari berbagai jenis perilaku di analisa secara deskriptif kuantitatif. Hasil penelitian menunjukan bahwa frekuensi aktivitas harian kera ekor panjang didominasi oleh perilaku bergerak, kemudian berturut-turut diikuti oleh perilaku istirahat, makan, grooming , mendekap di dada, objek manipulasi, cuddling , agresif. sedangkan perilaku yang paling jarang dilakukan adalah kawin. Berdasarkan jenis kelamin individu dewasa, perilaku istirahat, makan, bergerak, agresif, objek manipulasi dan kawin didominasi oleh jantan sedangkan perilaku mendekap di dada, cuddling , dan grooming di dominasi oleh betina.","author":[{"dropping-particle":"","family":"Saputra","given":"Komang Gede Wahyu","non-dropping-particle":"","parse-names":false,"suffix":""},{"dropping-particle":"","family":"Watiniasih","given":"Ni Luh","non-dropping-particle":"","parse-names":false,"suffix":""},{"dropping-particle":"","family":"Ginantra","given":"I Ketut","non-dropping-particle":"","parse-names":false,"suffix":""}],"container-title":"Jurnal Biologi Udayana","id":"ITEM-1","issue":"1","issued":{"date-parts":[["2014","6","30"]]},"page":"14-18","title":"Aktivitas Harian Kera Ekor Panjang (Macaca fascicularis) di Taman Wisata Alam Sangeh, Kabupaten Badung, Bali","type":"article-journal","volume":"18"},"uris":["http://www.mendeley.com/documents/?uuid=a2e422ac-1bf6-4e93-b66d-fa27bce01648"]}],"mendeley":{"formattedCitation":"(Saputra et al., 2014)","manualFormatting":"Saputra et al. (2014)","plainTextFormattedCitation":"(Saputra et al., 2014)","previouslyFormattedCitation":"(Saputra, Watiniasih and Ginantra, 2014)"},"properties":{"noteIndex":0},"schema":"https://github.com/citation-style-language/schema/raw/master/csl-citation.json"}</w:instrText>
      </w:r>
      <w:r w:rsidRPr="00873E0A">
        <w:rPr>
          <w:rFonts w:eastAsia="Times New Roman"/>
          <w:sz w:val="20"/>
          <w:szCs w:val="20"/>
        </w:rPr>
        <w:fldChar w:fldCharType="separate"/>
      </w:r>
      <w:r w:rsidRPr="00873E0A">
        <w:rPr>
          <w:rFonts w:eastAsia="Times New Roman"/>
          <w:noProof/>
          <w:sz w:val="20"/>
          <w:szCs w:val="20"/>
        </w:rPr>
        <w:t xml:space="preserve">Saputra </w:t>
      </w:r>
      <w:r w:rsidRPr="00873E0A">
        <w:rPr>
          <w:rFonts w:eastAsia="Times New Roman"/>
          <w:i/>
          <w:iCs/>
          <w:noProof/>
          <w:sz w:val="20"/>
          <w:szCs w:val="20"/>
        </w:rPr>
        <w:t>et al</w:t>
      </w:r>
      <w:r w:rsidRPr="00873E0A">
        <w:rPr>
          <w:rFonts w:eastAsia="Times New Roman"/>
          <w:noProof/>
          <w:sz w:val="20"/>
          <w:szCs w:val="20"/>
        </w:rPr>
        <w:t>. (2014)</w:t>
      </w:r>
      <w:r w:rsidRPr="00873E0A">
        <w:rPr>
          <w:rFonts w:eastAsia="Times New Roman"/>
          <w:sz w:val="20"/>
          <w:szCs w:val="20"/>
        </w:rPr>
        <w:fldChar w:fldCharType="end"/>
      </w:r>
      <w:r w:rsidRPr="00873E0A">
        <w:rPr>
          <w:rFonts w:eastAsia="Times New Roman"/>
          <w:sz w:val="20"/>
          <w:szCs w:val="20"/>
        </w:rPr>
        <w:t xml:space="preserve"> bahwa tingkah laku agresif sering dilakukan oleh individu jantan dewasa yang mendominasi kelompoknya terhadap individu yang berstrata di bawahnya (subordinat) ketika pembagian jatah makan. Individu jantan dewasa yang dominan secara hierarki terlihat sangat ingin menguasai makanan terlebih dahulu dan tingkah laku agresif ini akan muncul ketika ada individu lain yang hendak mengambil makanan ketika individu dominan sedang makan. Gambar </w:t>
      </w:r>
      <w:r>
        <w:rPr>
          <w:rFonts w:eastAsia="Times New Roman"/>
          <w:sz w:val="20"/>
          <w:szCs w:val="20"/>
        </w:rPr>
        <w:t>2</w:t>
      </w:r>
      <w:r w:rsidRPr="00873E0A">
        <w:rPr>
          <w:rFonts w:eastAsia="Times New Roman"/>
          <w:sz w:val="20"/>
          <w:szCs w:val="20"/>
        </w:rPr>
        <w:t xml:space="preserve"> memperlihatkan bahwa Charles dominan terhadap Jim dalam perebutan umpan</w:t>
      </w:r>
      <w:r>
        <w:rPr>
          <w:rFonts w:eastAsia="Times New Roman"/>
          <w:sz w:val="20"/>
          <w:szCs w:val="20"/>
        </w:rPr>
        <w:t>.</w:t>
      </w:r>
      <w:r w:rsidRPr="00873E0A">
        <w:rPr>
          <w:rFonts w:eastAsia="Times New Roman"/>
          <w:sz w:val="20"/>
          <w:szCs w:val="20"/>
        </w:rPr>
        <w:t xml:space="preserve"> </w:t>
      </w:r>
    </w:p>
    <w:p w14:paraId="4FD19018" w14:textId="77777777" w:rsidR="00D86B1B" w:rsidRDefault="00873E0A" w:rsidP="00A06B60">
      <w:pPr>
        <w:keepNext/>
        <w:spacing w:before="240" w:line="360" w:lineRule="auto"/>
        <w:jc w:val="both"/>
      </w:pPr>
      <w:r w:rsidRPr="00342ADA">
        <w:rPr>
          <w:noProof/>
        </w:rPr>
        <w:drawing>
          <wp:inline distT="0" distB="0" distL="0" distR="0" wp14:anchorId="60CD822E" wp14:editId="4708043D">
            <wp:extent cx="2927350" cy="1849631"/>
            <wp:effectExtent l="0" t="0" r="6350" b="0"/>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0735" t="16220" r="4197" b="10683"/>
                    <a:stretch/>
                  </pic:blipFill>
                  <pic:spPr bwMode="auto">
                    <a:xfrm>
                      <a:off x="0" y="0"/>
                      <a:ext cx="2945032" cy="1860803"/>
                    </a:xfrm>
                    <a:prstGeom prst="rect">
                      <a:avLst/>
                    </a:prstGeom>
                    <a:ln>
                      <a:noFill/>
                    </a:ln>
                    <a:extLst>
                      <a:ext uri="{53640926-AAD7-44D8-BBD7-CCE9431645EC}">
                        <a14:shadowObscured xmlns:a14="http://schemas.microsoft.com/office/drawing/2010/main"/>
                      </a:ext>
                    </a:extLst>
                  </pic:spPr>
                </pic:pic>
              </a:graphicData>
            </a:graphic>
          </wp:inline>
        </w:drawing>
      </w:r>
    </w:p>
    <w:p w14:paraId="3591D3A4" w14:textId="30B5A1AE" w:rsidR="00873E0A" w:rsidRPr="00D86B1B" w:rsidRDefault="00D86B1B" w:rsidP="00D86B1B">
      <w:pPr>
        <w:pStyle w:val="Keterangan"/>
        <w:rPr>
          <w:rFonts w:eastAsia="Times New Roman"/>
          <w:i w:val="0"/>
          <w:iCs w:val="0"/>
          <w:color w:val="auto"/>
          <w:sz w:val="20"/>
          <w:szCs w:val="20"/>
        </w:rPr>
      </w:pPr>
      <w:r w:rsidRPr="00D86B1B">
        <w:rPr>
          <w:i w:val="0"/>
          <w:iCs w:val="0"/>
          <w:color w:val="auto"/>
        </w:rPr>
        <w:t xml:space="preserve">Gambar </w:t>
      </w:r>
      <w:r w:rsidRPr="00D86B1B">
        <w:rPr>
          <w:i w:val="0"/>
          <w:iCs w:val="0"/>
          <w:color w:val="auto"/>
        </w:rPr>
        <w:fldChar w:fldCharType="begin"/>
      </w:r>
      <w:r w:rsidRPr="00D86B1B">
        <w:rPr>
          <w:i w:val="0"/>
          <w:iCs w:val="0"/>
          <w:color w:val="auto"/>
        </w:rPr>
        <w:instrText xml:space="preserve"> SEQ Gambar \* ARABIC </w:instrText>
      </w:r>
      <w:r w:rsidRPr="00D86B1B">
        <w:rPr>
          <w:i w:val="0"/>
          <w:iCs w:val="0"/>
          <w:color w:val="auto"/>
        </w:rPr>
        <w:fldChar w:fldCharType="separate"/>
      </w:r>
      <w:r w:rsidR="00F10F4A">
        <w:rPr>
          <w:i w:val="0"/>
          <w:iCs w:val="0"/>
          <w:noProof/>
          <w:color w:val="auto"/>
        </w:rPr>
        <w:t>2</w:t>
      </w:r>
      <w:r w:rsidRPr="00D86B1B">
        <w:rPr>
          <w:i w:val="0"/>
          <w:iCs w:val="0"/>
          <w:color w:val="auto"/>
        </w:rPr>
        <w:fldChar w:fldCharType="end"/>
      </w:r>
      <w:r w:rsidRPr="00D86B1B">
        <w:rPr>
          <w:i w:val="0"/>
          <w:iCs w:val="0"/>
          <w:color w:val="auto"/>
        </w:rPr>
        <w:t>. Ekspresi wajah mengancam (</w:t>
      </w:r>
      <w:proofErr w:type="spellStart"/>
      <w:r w:rsidRPr="00D86B1B">
        <w:rPr>
          <w:color w:val="auto"/>
        </w:rPr>
        <w:t>facial</w:t>
      </w:r>
      <w:proofErr w:type="spellEnd"/>
      <w:r w:rsidRPr="00D86B1B">
        <w:rPr>
          <w:color w:val="auto"/>
        </w:rPr>
        <w:t xml:space="preserve"> </w:t>
      </w:r>
      <w:proofErr w:type="spellStart"/>
      <w:r w:rsidRPr="00D86B1B">
        <w:rPr>
          <w:color w:val="auto"/>
        </w:rPr>
        <w:t>threat</w:t>
      </w:r>
      <w:proofErr w:type="spellEnd"/>
      <w:r w:rsidRPr="00D86B1B">
        <w:rPr>
          <w:i w:val="0"/>
          <w:iCs w:val="0"/>
          <w:color w:val="auto"/>
        </w:rPr>
        <w:t>) disertai ancaman suara (</w:t>
      </w:r>
      <w:proofErr w:type="spellStart"/>
      <w:r w:rsidRPr="00D86B1B">
        <w:rPr>
          <w:color w:val="auto"/>
        </w:rPr>
        <w:t>voice</w:t>
      </w:r>
      <w:proofErr w:type="spellEnd"/>
      <w:r w:rsidRPr="00D86B1B">
        <w:rPr>
          <w:color w:val="auto"/>
        </w:rPr>
        <w:t xml:space="preserve"> </w:t>
      </w:r>
      <w:proofErr w:type="spellStart"/>
      <w:r w:rsidRPr="00D86B1B">
        <w:rPr>
          <w:color w:val="auto"/>
        </w:rPr>
        <w:t>threat</w:t>
      </w:r>
      <w:proofErr w:type="spellEnd"/>
      <w:r w:rsidRPr="00D86B1B">
        <w:rPr>
          <w:i w:val="0"/>
          <w:iCs w:val="0"/>
          <w:color w:val="auto"/>
        </w:rPr>
        <w:t>) dari Charles ketika Jim berupaya mengambil umpan kemudian Jim menghindar dengan cepat</w:t>
      </w:r>
    </w:p>
    <w:p w14:paraId="36711C23" w14:textId="77777777" w:rsidR="00873E0A" w:rsidRDefault="00873E0A" w:rsidP="00304CEA">
      <w:pPr>
        <w:spacing w:after="240"/>
        <w:ind w:firstLine="284"/>
        <w:jc w:val="both"/>
        <w:rPr>
          <w:rFonts w:eastAsia="Times New Roman"/>
          <w:sz w:val="20"/>
          <w:szCs w:val="20"/>
        </w:rPr>
      </w:pPr>
      <w:r w:rsidRPr="00873E0A">
        <w:rPr>
          <w:rFonts w:eastAsia="Times New Roman"/>
          <w:sz w:val="20"/>
          <w:szCs w:val="20"/>
        </w:rPr>
        <w:t xml:space="preserve">Tabel 2 memperlihatkan perbandingan frekuensi aktivitas antara Charles dan Jim berdasarkan persamaan (1) serta hasil uji statistik </w:t>
      </w:r>
      <w:proofErr w:type="spellStart"/>
      <w:r w:rsidRPr="00873E0A">
        <w:rPr>
          <w:rFonts w:eastAsia="Times New Roman"/>
          <w:i/>
          <w:iCs/>
          <w:sz w:val="20"/>
          <w:szCs w:val="20"/>
        </w:rPr>
        <w:t>independent</w:t>
      </w:r>
      <w:proofErr w:type="spellEnd"/>
      <w:r w:rsidRPr="00873E0A">
        <w:rPr>
          <w:rFonts w:eastAsia="Times New Roman"/>
          <w:i/>
          <w:iCs/>
          <w:sz w:val="20"/>
          <w:szCs w:val="20"/>
        </w:rPr>
        <w:t xml:space="preserve"> t-</w:t>
      </w:r>
      <w:proofErr w:type="spellStart"/>
      <w:r w:rsidRPr="00873E0A">
        <w:rPr>
          <w:rFonts w:eastAsia="Times New Roman"/>
          <w:i/>
          <w:iCs/>
          <w:sz w:val="20"/>
          <w:szCs w:val="20"/>
        </w:rPr>
        <w:t>test</w:t>
      </w:r>
      <w:proofErr w:type="spellEnd"/>
      <w:r w:rsidRPr="00873E0A">
        <w:rPr>
          <w:rFonts w:eastAsia="Times New Roman"/>
          <w:sz w:val="20"/>
          <w:szCs w:val="20"/>
        </w:rPr>
        <w:t xml:space="preserve">. </w:t>
      </w:r>
    </w:p>
    <w:p w14:paraId="2C513139" w14:textId="79DCFAA5" w:rsidR="00A06B60" w:rsidRPr="00A06B60" w:rsidRDefault="00A06B60" w:rsidP="00A06B60">
      <w:pPr>
        <w:pStyle w:val="Keterangan"/>
        <w:keepNext/>
        <w:rPr>
          <w:color w:val="auto"/>
        </w:rPr>
      </w:pPr>
      <w:r w:rsidRPr="00A06B60">
        <w:rPr>
          <w:b/>
          <w:bCs/>
          <w:i w:val="0"/>
          <w:iCs w:val="0"/>
          <w:color w:val="auto"/>
        </w:rPr>
        <w:t xml:space="preserve">Tabel </w:t>
      </w:r>
      <w:r w:rsidRPr="00A06B60">
        <w:rPr>
          <w:b/>
          <w:bCs/>
          <w:i w:val="0"/>
          <w:iCs w:val="0"/>
          <w:color w:val="auto"/>
        </w:rPr>
        <w:fldChar w:fldCharType="begin"/>
      </w:r>
      <w:r w:rsidRPr="00A06B60">
        <w:rPr>
          <w:b/>
          <w:bCs/>
          <w:i w:val="0"/>
          <w:iCs w:val="0"/>
          <w:color w:val="auto"/>
        </w:rPr>
        <w:instrText xml:space="preserve"> SEQ Tabel \* ARABIC </w:instrText>
      </w:r>
      <w:r w:rsidRPr="00A06B60">
        <w:rPr>
          <w:b/>
          <w:bCs/>
          <w:i w:val="0"/>
          <w:iCs w:val="0"/>
          <w:color w:val="auto"/>
        </w:rPr>
        <w:fldChar w:fldCharType="separate"/>
      </w:r>
      <w:r w:rsidR="00F10F4A">
        <w:rPr>
          <w:b/>
          <w:bCs/>
          <w:i w:val="0"/>
          <w:iCs w:val="0"/>
          <w:noProof/>
          <w:color w:val="auto"/>
        </w:rPr>
        <w:t>2</w:t>
      </w:r>
      <w:r w:rsidRPr="00A06B60">
        <w:rPr>
          <w:b/>
          <w:bCs/>
          <w:i w:val="0"/>
          <w:iCs w:val="0"/>
          <w:color w:val="auto"/>
        </w:rPr>
        <w:fldChar w:fldCharType="end"/>
      </w:r>
      <w:r w:rsidRPr="00A06B60">
        <w:rPr>
          <w:b/>
          <w:bCs/>
          <w:i w:val="0"/>
          <w:iCs w:val="0"/>
          <w:color w:val="auto"/>
        </w:rPr>
        <w:t>.</w:t>
      </w:r>
      <w:r w:rsidRPr="00A06B60">
        <w:rPr>
          <w:i w:val="0"/>
          <w:iCs w:val="0"/>
          <w:color w:val="auto"/>
        </w:rPr>
        <w:t xml:space="preserve"> Perbandingan frekuensi tingkah laku harian antara </w:t>
      </w:r>
      <w:r w:rsidRPr="00576F1A">
        <w:rPr>
          <w:color w:val="auto"/>
        </w:rPr>
        <w:t>alpha-male</w:t>
      </w:r>
      <w:r w:rsidRPr="00A06B60">
        <w:rPr>
          <w:i w:val="0"/>
          <w:iCs w:val="0"/>
          <w:color w:val="auto"/>
        </w:rPr>
        <w:t xml:space="preserve"> (Charles) dan jantan subordinat (Jim) di TWR Makam Mbah Agung Karangbanar</w:t>
      </w:r>
    </w:p>
    <w:tbl>
      <w:tblPr>
        <w:tblStyle w:val="KisiTabel"/>
        <w:tblpPr w:leftFromText="180" w:rightFromText="180" w:vertAnchor="text" w:tblpX="108" w:tblpY="1"/>
        <w:tblOverlap w:val="never"/>
        <w:tblW w:w="478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34"/>
        <w:gridCol w:w="1417"/>
        <w:gridCol w:w="851"/>
        <w:gridCol w:w="708"/>
        <w:gridCol w:w="1276"/>
      </w:tblGrid>
      <w:tr w:rsidR="00A06B60" w:rsidRPr="00A06B60" w14:paraId="42527243" w14:textId="77777777" w:rsidTr="00A06B60">
        <w:tc>
          <w:tcPr>
            <w:tcW w:w="534" w:type="dxa"/>
          </w:tcPr>
          <w:p w14:paraId="41DA2EA0"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No.</w:t>
            </w:r>
          </w:p>
        </w:tc>
        <w:tc>
          <w:tcPr>
            <w:tcW w:w="1417" w:type="dxa"/>
          </w:tcPr>
          <w:p w14:paraId="6A3B7E93"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Kategori Tingkah Laku</w:t>
            </w:r>
          </w:p>
        </w:tc>
        <w:tc>
          <w:tcPr>
            <w:tcW w:w="851" w:type="dxa"/>
          </w:tcPr>
          <w:p w14:paraId="0773AE10"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Charles (%)</w:t>
            </w:r>
          </w:p>
        </w:tc>
        <w:tc>
          <w:tcPr>
            <w:tcW w:w="708" w:type="dxa"/>
          </w:tcPr>
          <w:p w14:paraId="7BE95B6C"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Jim (%)</w:t>
            </w:r>
          </w:p>
        </w:tc>
        <w:tc>
          <w:tcPr>
            <w:tcW w:w="1276" w:type="dxa"/>
          </w:tcPr>
          <w:p w14:paraId="4265469B"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Perbandingan (Uji t)</w:t>
            </w:r>
          </w:p>
        </w:tc>
      </w:tr>
      <w:tr w:rsidR="00A06B60" w:rsidRPr="00A06B60" w14:paraId="2B7BCD6A" w14:textId="77777777" w:rsidTr="00A06B60">
        <w:tc>
          <w:tcPr>
            <w:tcW w:w="534" w:type="dxa"/>
          </w:tcPr>
          <w:p w14:paraId="6FF658E4"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1</w:t>
            </w:r>
          </w:p>
        </w:tc>
        <w:tc>
          <w:tcPr>
            <w:tcW w:w="1417" w:type="dxa"/>
          </w:tcPr>
          <w:p w14:paraId="58BD19E3"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Makan (</w:t>
            </w:r>
            <w:r w:rsidRPr="00A06B60">
              <w:rPr>
                <w:rFonts w:eastAsia="Times New Roman"/>
                <w:i/>
                <w:iCs/>
                <w:sz w:val="18"/>
                <w:szCs w:val="18"/>
              </w:rPr>
              <w:t>feeding</w:t>
            </w:r>
            <w:r w:rsidRPr="00A06B60">
              <w:rPr>
                <w:rFonts w:eastAsia="Times New Roman"/>
                <w:sz w:val="18"/>
                <w:szCs w:val="18"/>
              </w:rPr>
              <w:t>)</w:t>
            </w:r>
          </w:p>
        </w:tc>
        <w:tc>
          <w:tcPr>
            <w:tcW w:w="851" w:type="dxa"/>
          </w:tcPr>
          <w:p w14:paraId="69970B6E"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12,73</w:t>
            </w:r>
          </w:p>
        </w:tc>
        <w:tc>
          <w:tcPr>
            <w:tcW w:w="708" w:type="dxa"/>
          </w:tcPr>
          <w:p w14:paraId="629E5F5D"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16,16</w:t>
            </w:r>
          </w:p>
        </w:tc>
        <w:tc>
          <w:tcPr>
            <w:tcW w:w="1276" w:type="dxa"/>
          </w:tcPr>
          <w:p w14:paraId="70BD5BE8" w14:textId="77777777" w:rsidR="00A06B60" w:rsidRPr="00A06B60" w:rsidRDefault="00A06B60" w:rsidP="00A06B60">
            <w:pPr>
              <w:spacing w:line="238" w:lineRule="auto"/>
              <w:jc w:val="both"/>
              <w:rPr>
                <w:rFonts w:eastAsia="Times New Roman"/>
                <w:sz w:val="18"/>
                <w:szCs w:val="18"/>
              </w:rPr>
            </w:pPr>
            <w:r w:rsidRPr="00A06B60">
              <w:rPr>
                <w:rFonts w:eastAsia="Times New Roman"/>
                <w:i/>
                <w:sz w:val="18"/>
                <w:szCs w:val="18"/>
              </w:rPr>
              <w:t>p</w:t>
            </w:r>
            <w:r w:rsidRPr="00A06B60">
              <w:rPr>
                <w:rFonts w:eastAsia="Times New Roman"/>
                <w:sz w:val="18"/>
                <w:szCs w:val="18"/>
              </w:rPr>
              <w:t xml:space="preserve"> = 0,048*</w:t>
            </w:r>
          </w:p>
        </w:tc>
      </w:tr>
      <w:tr w:rsidR="00A06B60" w:rsidRPr="00A06B60" w14:paraId="556728A8" w14:textId="77777777" w:rsidTr="00A06B60">
        <w:tc>
          <w:tcPr>
            <w:tcW w:w="534" w:type="dxa"/>
          </w:tcPr>
          <w:p w14:paraId="47843858"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2</w:t>
            </w:r>
          </w:p>
        </w:tc>
        <w:tc>
          <w:tcPr>
            <w:tcW w:w="1417" w:type="dxa"/>
          </w:tcPr>
          <w:p w14:paraId="367263D5"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Berpindah (</w:t>
            </w:r>
            <w:proofErr w:type="spellStart"/>
            <w:r w:rsidRPr="00A06B60">
              <w:rPr>
                <w:rFonts w:eastAsia="Times New Roman"/>
                <w:i/>
                <w:iCs/>
                <w:sz w:val="18"/>
                <w:szCs w:val="18"/>
              </w:rPr>
              <w:t>moving</w:t>
            </w:r>
            <w:proofErr w:type="spellEnd"/>
            <w:r w:rsidRPr="00A06B60">
              <w:rPr>
                <w:rFonts w:eastAsia="Times New Roman"/>
                <w:sz w:val="18"/>
                <w:szCs w:val="18"/>
              </w:rPr>
              <w:t>)</w:t>
            </w:r>
          </w:p>
        </w:tc>
        <w:tc>
          <w:tcPr>
            <w:tcW w:w="851" w:type="dxa"/>
          </w:tcPr>
          <w:p w14:paraId="5D6CB061"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32,30</w:t>
            </w:r>
          </w:p>
        </w:tc>
        <w:tc>
          <w:tcPr>
            <w:tcW w:w="708" w:type="dxa"/>
          </w:tcPr>
          <w:p w14:paraId="2DB75673"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42,30</w:t>
            </w:r>
          </w:p>
        </w:tc>
        <w:tc>
          <w:tcPr>
            <w:tcW w:w="1276" w:type="dxa"/>
          </w:tcPr>
          <w:p w14:paraId="6D7C521E" w14:textId="77777777" w:rsidR="00A06B60" w:rsidRPr="00A06B60" w:rsidRDefault="00A06B60" w:rsidP="00A06B60">
            <w:pPr>
              <w:spacing w:line="238" w:lineRule="auto"/>
              <w:jc w:val="both"/>
              <w:rPr>
                <w:rFonts w:eastAsia="Times New Roman"/>
                <w:sz w:val="18"/>
                <w:szCs w:val="18"/>
              </w:rPr>
            </w:pPr>
            <w:r w:rsidRPr="00A06B60">
              <w:rPr>
                <w:rFonts w:eastAsia="Times New Roman"/>
                <w:i/>
                <w:iCs/>
                <w:sz w:val="18"/>
                <w:szCs w:val="18"/>
              </w:rPr>
              <w:t>p</w:t>
            </w:r>
            <w:r w:rsidRPr="00A06B60">
              <w:rPr>
                <w:rFonts w:eastAsia="Times New Roman"/>
                <w:sz w:val="18"/>
                <w:szCs w:val="18"/>
              </w:rPr>
              <w:t xml:space="preserve">  = 0,018*</w:t>
            </w:r>
          </w:p>
        </w:tc>
      </w:tr>
      <w:tr w:rsidR="00A06B60" w:rsidRPr="00A06B60" w14:paraId="0A222EDE" w14:textId="77777777" w:rsidTr="00A06B60">
        <w:tc>
          <w:tcPr>
            <w:tcW w:w="534" w:type="dxa"/>
            <w:tcBorders>
              <w:bottom w:val="nil"/>
            </w:tcBorders>
          </w:tcPr>
          <w:p w14:paraId="718F9443"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3</w:t>
            </w:r>
          </w:p>
        </w:tc>
        <w:tc>
          <w:tcPr>
            <w:tcW w:w="1417" w:type="dxa"/>
            <w:tcBorders>
              <w:bottom w:val="nil"/>
            </w:tcBorders>
          </w:tcPr>
          <w:p w14:paraId="2C37C960"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Mencari makan (</w:t>
            </w:r>
            <w:proofErr w:type="spellStart"/>
            <w:r w:rsidRPr="00A06B60">
              <w:rPr>
                <w:rFonts w:eastAsia="Times New Roman"/>
                <w:i/>
                <w:iCs/>
                <w:sz w:val="18"/>
                <w:szCs w:val="18"/>
              </w:rPr>
              <w:t>searching</w:t>
            </w:r>
            <w:proofErr w:type="spellEnd"/>
            <w:r w:rsidRPr="00A06B60">
              <w:rPr>
                <w:rFonts w:eastAsia="Times New Roman"/>
                <w:sz w:val="18"/>
                <w:szCs w:val="18"/>
              </w:rPr>
              <w:t>)</w:t>
            </w:r>
          </w:p>
        </w:tc>
        <w:tc>
          <w:tcPr>
            <w:tcW w:w="851" w:type="dxa"/>
            <w:tcBorders>
              <w:bottom w:val="nil"/>
            </w:tcBorders>
          </w:tcPr>
          <w:p w14:paraId="7335253D"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11,92</w:t>
            </w:r>
          </w:p>
        </w:tc>
        <w:tc>
          <w:tcPr>
            <w:tcW w:w="708" w:type="dxa"/>
            <w:tcBorders>
              <w:bottom w:val="nil"/>
            </w:tcBorders>
          </w:tcPr>
          <w:p w14:paraId="58E28C4C"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15,34</w:t>
            </w:r>
          </w:p>
        </w:tc>
        <w:tc>
          <w:tcPr>
            <w:tcW w:w="1276" w:type="dxa"/>
            <w:tcBorders>
              <w:bottom w:val="nil"/>
            </w:tcBorders>
          </w:tcPr>
          <w:p w14:paraId="062D1242" w14:textId="77777777" w:rsidR="00A06B60" w:rsidRPr="00A06B60" w:rsidRDefault="00A06B60" w:rsidP="00A06B60">
            <w:pPr>
              <w:spacing w:line="238" w:lineRule="auto"/>
              <w:jc w:val="both"/>
              <w:rPr>
                <w:rFonts w:eastAsia="Times New Roman"/>
                <w:sz w:val="18"/>
                <w:szCs w:val="18"/>
              </w:rPr>
            </w:pPr>
            <w:r w:rsidRPr="00A06B60">
              <w:rPr>
                <w:rFonts w:eastAsia="Times New Roman"/>
                <w:i/>
                <w:iCs/>
                <w:sz w:val="18"/>
                <w:szCs w:val="18"/>
              </w:rPr>
              <w:t xml:space="preserve">p  </w:t>
            </w:r>
            <w:r w:rsidRPr="00A06B60">
              <w:rPr>
                <w:rFonts w:eastAsia="Times New Roman"/>
                <w:sz w:val="18"/>
                <w:szCs w:val="18"/>
              </w:rPr>
              <w:t>= 0,057</w:t>
            </w:r>
          </w:p>
        </w:tc>
      </w:tr>
      <w:tr w:rsidR="00A06B60" w:rsidRPr="00A06B60" w14:paraId="451CE839" w14:textId="77777777" w:rsidTr="00A06B60">
        <w:tc>
          <w:tcPr>
            <w:tcW w:w="534" w:type="dxa"/>
            <w:tcBorders>
              <w:top w:val="single" w:sz="4" w:space="0" w:color="auto"/>
            </w:tcBorders>
          </w:tcPr>
          <w:p w14:paraId="5C6CB9A9"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4</w:t>
            </w:r>
          </w:p>
        </w:tc>
        <w:tc>
          <w:tcPr>
            <w:tcW w:w="1417" w:type="dxa"/>
            <w:tcBorders>
              <w:top w:val="single" w:sz="4" w:space="0" w:color="auto"/>
            </w:tcBorders>
          </w:tcPr>
          <w:p w14:paraId="521B7F61"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Tidur (</w:t>
            </w:r>
            <w:proofErr w:type="spellStart"/>
            <w:r w:rsidRPr="00A06B60">
              <w:rPr>
                <w:rFonts w:eastAsia="Times New Roman"/>
                <w:i/>
                <w:iCs/>
                <w:sz w:val="18"/>
                <w:szCs w:val="18"/>
              </w:rPr>
              <w:t>sleeping</w:t>
            </w:r>
            <w:proofErr w:type="spellEnd"/>
            <w:r w:rsidRPr="00A06B60">
              <w:rPr>
                <w:rFonts w:eastAsia="Times New Roman"/>
                <w:sz w:val="18"/>
                <w:szCs w:val="18"/>
              </w:rPr>
              <w:t>)</w:t>
            </w:r>
          </w:p>
        </w:tc>
        <w:tc>
          <w:tcPr>
            <w:tcW w:w="851" w:type="dxa"/>
            <w:tcBorders>
              <w:top w:val="single" w:sz="4" w:space="0" w:color="auto"/>
            </w:tcBorders>
          </w:tcPr>
          <w:p w14:paraId="03F2972A"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25,14</w:t>
            </w:r>
          </w:p>
        </w:tc>
        <w:tc>
          <w:tcPr>
            <w:tcW w:w="708" w:type="dxa"/>
            <w:tcBorders>
              <w:top w:val="single" w:sz="4" w:space="0" w:color="auto"/>
            </w:tcBorders>
          </w:tcPr>
          <w:p w14:paraId="0C9DE174"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9,97</w:t>
            </w:r>
          </w:p>
        </w:tc>
        <w:tc>
          <w:tcPr>
            <w:tcW w:w="1276" w:type="dxa"/>
            <w:tcBorders>
              <w:top w:val="single" w:sz="4" w:space="0" w:color="auto"/>
            </w:tcBorders>
          </w:tcPr>
          <w:p w14:paraId="1FDEE5A7" w14:textId="77777777" w:rsidR="00A06B60" w:rsidRPr="00A06B60" w:rsidRDefault="00A06B60" w:rsidP="00A06B60">
            <w:pPr>
              <w:spacing w:line="238" w:lineRule="auto"/>
              <w:jc w:val="both"/>
              <w:rPr>
                <w:rFonts w:eastAsia="Times New Roman"/>
                <w:sz w:val="18"/>
                <w:szCs w:val="18"/>
              </w:rPr>
            </w:pPr>
            <w:r w:rsidRPr="00A06B60">
              <w:rPr>
                <w:rFonts w:eastAsia="Times New Roman"/>
                <w:i/>
                <w:iCs/>
                <w:sz w:val="18"/>
                <w:szCs w:val="18"/>
              </w:rPr>
              <w:t xml:space="preserve">p </w:t>
            </w:r>
            <w:r w:rsidRPr="00A06B60">
              <w:rPr>
                <w:rFonts w:eastAsia="Times New Roman"/>
                <w:sz w:val="18"/>
                <w:szCs w:val="18"/>
              </w:rPr>
              <w:t>= 0,005**</w:t>
            </w:r>
          </w:p>
        </w:tc>
      </w:tr>
      <w:tr w:rsidR="00A06B60" w:rsidRPr="00A06B60" w14:paraId="38D9121B" w14:textId="77777777" w:rsidTr="00A06B60">
        <w:tc>
          <w:tcPr>
            <w:tcW w:w="534" w:type="dxa"/>
            <w:tcBorders>
              <w:bottom w:val="single" w:sz="4" w:space="0" w:color="auto"/>
            </w:tcBorders>
          </w:tcPr>
          <w:p w14:paraId="0105A129"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5</w:t>
            </w:r>
          </w:p>
        </w:tc>
        <w:tc>
          <w:tcPr>
            <w:tcW w:w="1417" w:type="dxa"/>
            <w:tcBorders>
              <w:bottom w:val="single" w:sz="4" w:space="0" w:color="auto"/>
            </w:tcBorders>
          </w:tcPr>
          <w:p w14:paraId="50045C30"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Menelisik (</w:t>
            </w:r>
            <w:r w:rsidRPr="00A06B60">
              <w:rPr>
                <w:rFonts w:eastAsia="Times New Roman"/>
                <w:i/>
                <w:iCs/>
                <w:sz w:val="18"/>
                <w:szCs w:val="18"/>
              </w:rPr>
              <w:t>grooming</w:t>
            </w:r>
            <w:r w:rsidRPr="00A06B60">
              <w:rPr>
                <w:rFonts w:eastAsia="Times New Roman"/>
                <w:sz w:val="18"/>
                <w:szCs w:val="18"/>
              </w:rPr>
              <w:t>)</w:t>
            </w:r>
          </w:p>
        </w:tc>
        <w:tc>
          <w:tcPr>
            <w:tcW w:w="851" w:type="dxa"/>
            <w:tcBorders>
              <w:bottom w:val="single" w:sz="4" w:space="0" w:color="auto"/>
            </w:tcBorders>
          </w:tcPr>
          <w:p w14:paraId="5251836A"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10,14</w:t>
            </w:r>
          </w:p>
        </w:tc>
        <w:tc>
          <w:tcPr>
            <w:tcW w:w="708" w:type="dxa"/>
            <w:tcBorders>
              <w:bottom w:val="single" w:sz="4" w:space="0" w:color="auto"/>
            </w:tcBorders>
          </w:tcPr>
          <w:p w14:paraId="1C2B66FB"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5,50</w:t>
            </w:r>
          </w:p>
        </w:tc>
        <w:tc>
          <w:tcPr>
            <w:tcW w:w="1276" w:type="dxa"/>
            <w:tcBorders>
              <w:bottom w:val="single" w:sz="4" w:space="0" w:color="auto"/>
            </w:tcBorders>
          </w:tcPr>
          <w:p w14:paraId="481A6D1F" w14:textId="77777777" w:rsidR="00A06B60" w:rsidRPr="00A06B60" w:rsidRDefault="00A06B60" w:rsidP="00A06B60">
            <w:pPr>
              <w:spacing w:line="238" w:lineRule="auto"/>
              <w:jc w:val="both"/>
              <w:rPr>
                <w:rFonts w:eastAsia="Times New Roman"/>
                <w:sz w:val="18"/>
                <w:szCs w:val="18"/>
              </w:rPr>
            </w:pPr>
            <w:r w:rsidRPr="00A06B60">
              <w:rPr>
                <w:rFonts w:eastAsia="Times New Roman"/>
                <w:i/>
                <w:iCs/>
                <w:sz w:val="18"/>
                <w:szCs w:val="18"/>
              </w:rPr>
              <w:t xml:space="preserve">p </w:t>
            </w:r>
            <w:r w:rsidRPr="00A06B60">
              <w:rPr>
                <w:rFonts w:eastAsia="Times New Roman"/>
                <w:sz w:val="18"/>
                <w:szCs w:val="18"/>
              </w:rPr>
              <w:t>= 0,06</w:t>
            </w:r>
          </w:p>
        </w:tc>
      </w:tr>
      <w:tr w:rsidR="00A06B60" w:rsidRPr="00A06B60" w14:paraId="66EDC6A1" w14:textId="77777777" w:rsidTr="00A06B60">
        <w:tc>
          <w:tcPr>
            <w:tcW w:w="534" w:type="dxa"/>
          </w:tcPr>
          <w:p w14:paraId="7A987976"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6</w:t>
            </w:r>
          </w:p>
        </w:tc>
        <w:tc>
          <w:tcPr>
            <w:tcW w:w="1417" w:type="dxa"/>
          </w:tcPr>
          <w:p w14:paraId="46789409"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Bermain (</w:t>
            </w:r>
            <w:proofErr w:type="spellStart"/>
            <w:r w:rsidRPr="00A06B60">
              <w:rPr>
                <w:rFonts w:eastAsia="Times New Roman"/>
                <w:i/>
                <w:iCs/>
                <w:sz w:val="18"/>
                <w:szCs w:val="18"/>
              </w:rPr>
              <w:t>playing</w:t>
            </w:r>
            <w:proofErr w:type="spellEnd"/>
            <w:r w:rsidRPr="00A06B60">
              <w:rPr>
                <w:rFonts w:eastAsia="Times New Roman"/>
                <w:sz w:val="18"/>
                <w:szCs w:val="18"/>
              </w:rPr>
              <w:t>)</w:t>
            </w:r>
          </w:p>
        </w:tc>
        <w:tc>
          <w:tcPr>
            <w:tcW w:w="851" w:type="dxa"/>
          </w:tcPr>
          <w:p w14:paraId="1AD3F3F7"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1,14</w:t>
            </w:r>
          </w:p>
        </w:tc>
        <w:tc>
          <w:tcPr>
            <w:tcW w:w="708" w:type="dxa"/>
          </w:tcPr>
          <w:p w14:paraId="50430446"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4,75</w:t>
            </w:r>
          </w:p>
        </w:tc>
        <w:tc>
          <w:tcPr>
            <w:tcW w:w="1276" w:type="dxa"/>
          </w:tcPr>
          <w:p w14:paraId="3607DE74" w14:textId="77777777" w:rsidR="00A06B60" w:rsidRPr="00A06B60" w:rsidRDefault="00A06B60" w:rsidP="00A06B60">
            <w:pPr>
              <w:spacing w:line="238" w:lineRule="auto"/>
              <w:jc w:val="both"/>
              <w:rPr>
                <w:rFonts w:eastAsia="Times New Roman"/>
                <w:sz w:val="18"/>
                <w:szCs w:val="18"/>
              </w:rPr>
            </w:pPr>
            <w:r w:rsidRPr="00A06B60">
              <w:rPr>
                <w:rFonts w:eastAsia="Times New Roman"/>
                <w:i/>
                <w:iCs/>
                <w:sz w:val="18"/>
                <w:szCs w:val="18"/>
              </w:rPr>
              <w:t xml:space="preserve">p </w:t>
            </w:r>
            <w:r w:rsidRPr="00A06B60">
              <w:rPr>
                <w:rFonts w:eastAsia="Times New Roman"/>
                <w:sz w:val="18"/>
                <w:szCs w:val="18"/>
              </w:rPr>
              <w:t>= 0,026*</w:t>
            </w:r>
          </w:p>
        </w:tc>
      </w:tr>
      <w:tr w:rsidR="00A06B60" w:rsidRPr="00A06B60" w14:paraId="6F7B1161" w14:textId="77777777" w:rsidTr="00A06B60">
        <w:tc>
          <w:tcPr>
            <w:tcW w:w="534" w:type="dxa"/>
            <w:tcBorders>
              <w:bottom w:val="single" w:sz="4" w:space="0" w:color="auto"/>
            </w:tcBorders>
          </w:tcPr>
          <w:p w14:paraId="4AE9FB0F"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7</w:t>
            </w:r>
          </w:p>
        </w:tc>
        <w:tc>
          <w:tcPr>
            <w:tcW w:w="1417" w:type="dxa"/>
            <w:tcBorders>
              <w:bottom w:val="single" w:sz="4" w:space="0" w:color="auto"/>
            </w:tcBorders>
          </w:tcPr>
          <w:p w14:paraId="0D514FDC"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Kopulasi (</w:t>
            </w:r>
            <w:proofErr w:type="spellStart"/>
            <w:r w:rsidRPr="00A06B60">
              <w:rPr>
                <w:rFonts w:eastAsia="Times New Roman"/>
                <w:i/>
                <w:iCs/>
                <w:sz w:val="18"/>
                <w:szCs w:val="18"/>
              </w:rPr>
              <w:t>copulation</w:t>
            </w:r>
            <w:proofErr w:type="spellEnd"/>
            <w:r w:rsidRPr="00A06B60">
              <w:rPr>
                <w:rFonts w:eastAsia="Times New Roman"/>
                <w:sz w:val="18"/>
                <w:szCs w:val="18"/>
              </w:rPr>
              <w:t>)</w:t>
            </w:r>
          </w:p>
        </w:tc>
        <w:tc>
          <w:tcPr>
            <w:tcW w:w="851" w:type="dxa"/>
            <w:tcBorders>
              <w:bottom w:val="single" w:sz="4" w:space="0" w:color="auto"/>
            </w:tcBorders>
          </w:tcPr>
          <w:p w14:paraId="0371637F"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1,95</w:t>
            </w:r>
          </w:p>
        </w:tc>
        <w:tc>
          <w:tcPr>
            <w:tcW w:w="708" w:type="dxa"/>
            <w:tcBorders>
              <w:bottom w:val="single" w:sz="4" w:space="0" w:color="auto"/>
            </w:tcBorders>
          </w:tcPr>
          <w:p w14:paraId="3002B7EF"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3,51</w:t>
            </w:r>
          </w:p>
        </w:tc>
        <w:tc>
          <w:tcPr>
            <w:tcW w:w="1276" w:type="dxa"/>
            <w:tcBorders>
              <w:bottom w:val="single" w:sz="4" w:space="0" w:color="auto"/>
            </w:tcBorders>
          </w:tcPr>
          <w:p w14:paraId="73571986" w14:textId="77777777" w:rsidR="00A06B60" w:rsidRPr="00A06B60" w:rsidRDefault="00A06B60" w:rsidP="00A06B60">
            <w:pPr>
              <w:spacing w:line="238" w:lineRule="auto"/>
              <w:jc w:val="both"/>
              <w:rPr>
                <w:rFonts w:eastAsia="Times New Roman"/>
                <w:sz w:val="18"/>
                <w:szCs w:val="18"/>
              </w:rPr>
            </w:pPr>
            <w:r w:rsidRPr="00A06B60">
              <w:rPr>
                <w:rFonts w:eastAsia="Times New Roman"/>
                <w:i/>
                <w:iCs/>
                <w:sz w:val="18"/>
                <w:szCs w:val="18"/>
              </w:rPr>
              <w:t xml:space="preserve">p </w:t>
            </w:r>
            <w:r w:rsidRPr="00A06B60">
              <w:rPr>
                <w:rFonts w:eastAsia="Times New Roman"/>
                <w:sz w:val="18"/>
                <w:szCs w:val="18"/>
              </w:rPr>
              <w:t>= 0,095</w:t>
            </w:r>
          </w:p>
        </w:tc>
      </w:tr>
      <w:tr w:rsidR="00A06B60" w:rsidRPr="00A06B60" w14:paraId="4A6B242D" w14:textId="77777777" w:rsidTr="00A06B60">
        <w:tc>
          <w:tcPr>
            <w:tcW w:w="534" w:type="dxa"/>
            <w:tcBorders>
              <w:bottom w:val="single" w:sz="4" w:space="0" w:color="auto"/>
            </w:tcBorders>
          </w:tcPr>
          <w:p w14:paraId="5F569F10"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8</w:t>
            </w:r>
          </w:p>
        </w:tc>
        <w:tc>
          <w:tcPr>
            <w:tcW w:w="1417" w:type="dxa"/>
            <w:tcBorders>
              <w:bottom w:val="single" w:sz="4" w:space="0" w:color="auto"/>
            </w:tcBorders>
          </w:tcPr>
          <w:p w14:paraId="19210726"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Agonistik (</w:t>
            </w:r>
            <w:proofErr w:type="spellStart"/>
            <w:r w:rsidRPr="00A06B60">
              <w:rPr>
                <w:rFonts w:eastAsia="Times New Roman"/>
                <w:i/>
                <w:iCs/>
                <w:sz w:val="18"/>
                <w:szCs w:val="18"/>
              </w:rPr>
              <w:t>agonistic</w:t>
            </w:r>
            <w:proofErr w:type="spellEnd"/>
            <w:r w:rsidRPr="00A06B60">
              <w:rPr>
                <w:rFonts w:eastAsia="Times New Roman"/>
                <w:sz w:val="18"/>
                <w:szCs w:val="18"/>
              </w:rPr>
              <w:t>)</w:t>
            </w:r>
          </w:p>
        </w:tc>
        <w:tc>
          <w:tcPr>
            <w:tcW w:w="851" w:type="dxa"/>
            <w:tcBorders>
              <w:bottom w:val="single" w:sz="4" w:space="0" w:color="auto"/>
            </w:tcBorders>
          </w:tcPr>
          <w:p w14:paraId="231C0A95"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4,79</w:t>
            </w:r>
          </w:p>
        </w:tc>
        <w:tc>
          <w:tcPr>
            <w:tcW w:w="708" w:type="dxa"/>
            <w:tcBorders>
              <w:bottom w:val="single" w:sz="4" w:space="0" w:color="auto"/>
            </w:tcBorders>
          </w:tcPr>
          <w:p w14:paraId="05CEBE70" w14:textId="77777777" w:rsidR="00A06B60" w:rsidRPr="00A06B60" w:rsidRDefault="00A06B60" w:rsidP="00A06B60">
            <w:pPr>
              <w:spacing w:line="238" w:lineRule="auto"/>
              <w:jc w:val="both"/>
              <w:rPr>
                <w:rFonts w:eastAsia="Times New Roman"/>
                <w:sz w:val="18"/>
                <w:szCs w:val="18"/>
              </w:rPr>
            </w:pPr>
            <w:r w:rsidRPr="00A06B60">
              <w:rPr>
                <w:rFonts w:eastAsia="Times New Roman"/>
                <w:sz w:val="18"/>
                <w:szCs w:val="18"/>
              </w:rPr>
              <w:t>2,48</w:t>
            </w:r>
          </w:p>
        </w:tc>
        <w:tc>
          <w:tcPr>
            <w:tcW w:w="1276" w:type="dxa"/>
            <w:tcBorders>
              <w:bottom w:val="single" w:sz="4" w:space="0" w:color="auto"/>
            </w:tcBorders>
          </w:tcPr>
          <w:p w14:paraId="676C8D07" w14:textId="77777777" w:rsidR="00A06B60" w:rsidRPr="00A06B60" w:rsidRDefault="00A06B60" w:rsidP="00A06B60">
            <w:pPr>
              <w:spacing w:line="238" w:lineRule="auto"/>
              <w:jc w:val="both"/>
              <w:rPr>
                <w:rFonts w:eastAsia="Times New Roman"/>
                <w:sz w:val="18"/>
                <w:szCs w:val="18"/>
              </w:rPr>
            </w:pPr>
            <w:r w:rsidRPr="00A06B60">
              <w:rPr>
                <w:rFonts w:eastAsia="Times New Roman"/>
                <w:i/>
                <w:iCs/>
                <w:sz w:val="18"/>
                <w:szCs w:val="18"/>
              </w:rPr>
              <w:t xml:space="preserve">p </w:t>
            </w:r>
            <w:r w:rsidRPr="00A06B60">
              <w:rPr>
                <w:rFonts w:eastAsia="Times New Roman"/>
                <w:sz w:val="18"/>
                <w:szCs w:val="18"/>
              </w:rPr>
              <w:t>= 0,195</w:t>
            </w:r>
          </w:p>
        </w:tc>
      </w:tr>
    </w:tbl>
    <w:p w14:paraId="0B57BC00" w14:textId="77777777" w:rsidR="00706A80" w:rsidRDefault="00706A80" w:rsidP="00706A80">
      <w:pPr>
        <w:spacing w:line="238" w:lineRule="auto"/>
        <w:ind w:firstLine="284"/>
        <w:jc w:val="both"/>
        <w:rPr>
          <w:rFonts w:eastAsia="Times New Roman"/>
          <w:sz w:val="20"/>
          <w:szCs w:val="20"/>
        </w:rPr>
      </w:pPr>
    </w:p>
    <w:p w14:paraId="3FD403D2" w14:textId="77777777" w:rsidR="00304CEA" w:rsidRDefault="00706A80" w:rsidP="00F10110">
      <w:pPr>
        <w:spacing w:after="240" w:line="238" w:lineRule="auto"/>
        <w:ind w:firstLine="284"/>
        <w:jc w:val="both"/>
        <w:rPr>
          <w:rFonts w:eastAsia="Times New Roman"/>
          <w:sz w:val="20"/>
          <w:szCs w:val="20"/>
        </w:rPr>
      </w:pPr>
      <w:r w:rsidRPr="00873E0A">
        <w:rPr>
          <w:rFonts w:eastAsia="Times New Roman"/>
          <w:sz w:val="20"/>
          <w:szCs w:val="20"/>
        </w:rPr>
        <w:lastRenderedPageBreak/>
        <w:t xml:space="preserve">Tabel 3 memperlihatkan perbandingan durasi aktivitas antara Charles dan Jim berdasarkan persamaan (2) serta hasil uji statistik </w:t>
      </w:r>
      <w:proofErr w:type="spellStart"/>
      <w:r w:rsidRPr="00873E0A">
        <w:rPr>
          <w:rFonts w:eastAsia="Times New Roman"/>
          <w:i/>
          <w:iCs/>
          <w:sz w:val="20"/>
          <w:szCs w:val="20"/>
        </w:rPr>
        <w:t>independent</w:t>
      </w:r>
      <w:proofErr w:type="spellEnd"/>
      <w:r w:rsidRPr="00873E0A">
        <w:rPr>
          <w:rFonts w:eastAsia="Times New Roman"/>
          <w:i/>
          <w:iCs/>
          <w:sz w:val="20"/>
          <w:szCs w:val="20"/>
        </w:rPr>
        <w:t xml:space="preserve"> t-</w:t>
      </w:r>
      <w:proofErr w:type="spellStart"/>
      <w:r w:rsidRPr="00873E0A">
        <w:rPr>
          <w:rFonts w:eastAsia="Times New Roman"/>
          <w:i/>
          <w:iCs/>
          <w:sz w:val="20"/>
          <w:szCs w:val="20"/>
        </w:rPr>
        <w:t>test</w:t>
      </w:r>
      <w:proofErr w:type="spellEnd"/>
      <w:r w:rsidRPr="00873E0A">
        <w:rPr>
          <w:rFonts w:eastAsia="Times New Roman"/>
          <w:sz w:val="20"/>
          <w:szCs w:val="20"/>
        </w:rPr>
        <w:t>.</w:t>
      </w:r>
    </w:p>
    <w:p w14:paraId="43A3757E" w14:textId="5E400FD1" w:rsidR="00F10110" w:rsidRPr="00F10110" w:rsidRDefault="00F10110" w:rsidP="00F10110">
      <w:pPr>
        <w:pStyle w:val="Keterangan"/>
        <w:keepNext/>
        <w:rPr>
          <w:color w:val="auto"/>
        </w:rPr>
      </w:pPr>
      <w:r w:rsidRPr="00F10110">
        <w:rPr>
          <w:b/>
          <w:bCs/>
          <w:i w:val="0"/>
          <w:iCs w:val="0"/>
          <w:color w:val="auto"/>
        </w:rPr>
        <w:t xml:space="preserve">Tabel </w:t>
      </w:r>
      <w:r w:rsidRPr="00F10110">
        <w:rPr>
          <w:b/>
          <w:bCs/>
          <w:i w:val="0"/>
          <w:iCs w:val="0"/>
          <w:color w:val="auto"/>
        </w:rPr>
        <w:fldChar w:fldCharType="begin"/>
      </w:r>
      <w:r w:rsidRPr="00F10110">
        <w:rPr>
          <w:b/>
          <w:bCs/>
          <w:i w:val="0"/>
          <w:iCs w:val="0"/>
          <w:color w:val="auto"/>
        </w:rPr>
        <w:instrText xml:space="preserve"> SEQ Tabel \* ARABIC </w:instrText>
      </w:r>
      <w:r w:rsidRPr="00F10110">
        <w:rPr>
          <w:b/>
          <w:bCs/>
          <w:i w:val="0"/>
          <w:iCs w:val="0"/>
          <w:color w:val="auto"/>
        </w:rPr>
        <w:fldChar w:fldCharType="separate"/>
      </w:r>
      <w:r w:rsidR="00F10F4A">
        <w:rPr>
          <w:b/>
          <w:bCs/>
          <w:i w:val="0"/>
          <w:iCs w:val="0"/>
          <w:noProof/>
          <w:color w:val="auto"/>
        </w:rPr>
        <w:t>3</w:t>
      </w:r>
      <w:r w:rsidRPr="00F10110">
        <w:rPr>
          <w:b/>
          <w:bCs/>
          <w:i w:val="0"/>
          <w:iCs w:val="0"/>
          <w:color w:val="auto"/>
        </w:rPr>
        <w:fldChar w:fldCharType="end"/>
      </w:r>
      <w:r w:rsidRPr="00F10110">
        <w:rPr>
          <w:b/>
          <w:bCs/>
          <w:i w:val="0"/>
          <w:iCs w:val="0"/>
          <w:color w:val="auto"/>
        </w:rPr>
        <w:t>.</w:t>
      </w:r>
      <w:r w:rsidRPr="00F10110">
        <w:rPr>
          <w:i w:val="0"/>
          <w:iCs w:val="0"/>
          <w:color w:val="auto"/>
        </w:rPr>
        <w:t xml:space="preserve"> Perbandingan durasi tingkah laku harian antara </w:t>
      </w:r>
      <w:r w:rsidRPr="00F10110">
        <w:rPr>
          <w:color w:val="auto"/>
        </w:rPr>
        <w:t>alpha</w:t>
      </w:r>
      <w:r w:rsidRPr="00F10110">
        <w:rPr>
          <w:i w:val="0"/>
          <w:iCs w:val="0"/>
          <w:color w:val="auto"/>
        </w:rPr>
        <w:t>-</w:t>
      </w:r>
      <w:r w:rsidRPr="00F10110">
        <w:rPr>
          <w:color w:val="auto"/>
        </w:rPr>
        <w:t>male</w:t>
      </w:r>
      <w:r w:rsidRPr="00F10110">
        <w:rPr>
          <w:i w:val="0"/>
          <w:iCs w:val="0"/>
          <w:color w:val="auto"/>
        </w:rPr>
        <w:t xml:space="preserve"> (Charles) dan jantan subordinat (Jim) di TWR Makam Mbah Agung Karangbanar</w:t>
      </w:r>
    </w:p>
    <w:tbl>
      <w:tblPr>
        <w:tblStyle w:val="KisiTabel"/>
        <w:tblpPr w:leftFromText="180" w:rightFromText="180" w:vertAnchor="text" w:tblpX="108" w:tblpY="1"/>
        <w:tblOverlap w:val="never"/>
        <w:tblW w:w="4644" w:type="dxa"/>
        <w:tblBorders>
          <w:left w:val="none" w:sz="0" w:space="0" w:color="auto"/>
          <w:right w:val="none" w:sz="0" w:space="0" w:color="auto"/>
          <w:insideV w:val="none" w:sz="0" w:space="0" w:color="auto"/>
        </w:tblBorders>
        <w:tblLook w:val="04A0" w:firstRow="1" w:lastRow="0" w:firstColumn="1" w:lastColumn="0" w:noHBand="0" w:noVBand="1"/>
      </w:tblPr>
      <w:tblGrid>
        <w:gridCol w:w="525"/>
        <w:gridCol w:w="1423"/>
        <w:gridCol w:w="770"/>
        <w:gridCol w:w="621"/>
        <w:gridCol w:w="1305"/>
      </w:tblGrid>
      <w:tr w:rsidR="00706A80" w:rsidRPr="00706A80" w14:paraId="5150965C" w14:textId="77777777" w:rsidTr="00F10110">
        <w:tc>
          <w:tcPr>
            <w:tcW w:w="525" w:type="dxa"/>
          </w:tcPr>
          <w:p w14:paraId="70DF3352"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No.</w:t>
            </w:r>
          </w:p>
        </w:tc>
        <w:tc>
          <w:tcPr>
            <w:tcW w:w="1423" w:type="dxa"/>
          </w:tcPr>
          <w:p w14:paraId="3DC0B4BE"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Kategori Tingkah Laku</w:t>
            </w:r>
          </w:p>
        </w:tc>
        <w:tc>
          <w:tcPr>
            <w:tcW w:w="770" w:type="dxa"/>
          </w:tcPr>
          <w:p w14:paraId="24E2C2DA"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Charles (%)</w:t>
            </w:r>
          </w:p>
        </w:tc>
        <w:tc>
          <w:tcPr>
            <w:tcW w:w="621" w:type="dxa"/>
          </w:tcPr>
          <w:p w14:paraId="2A59F944"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Jim (%)</w:t>
            </w:r>
          </w:p>
        </w:tc>
        <w:tc>
          <w:tcPr>
            <w:tcW w:w="1305" w:type="dxa"/>
          </w:tcPr>
          <w:p w14:paraId="58BC77E6"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Perbandingan (Uji t)</w:t>
            </w:r>
          </w:p>
        </w:tc>
      </w:tr>
      <w:tr w:rsidR="00706A80" w:rsidRPr="00706A80" w14:paraId="6D03A2A6" w14:textId="77777777" w:rsidTr="00F10110">
        <w:tc>
          <w:tcPr>
            <w:tcW w:w="525" w:type="dxa"/>
          </w:tcPr>
          <w:p w14:paraId="1BA51F2A"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1</w:t>
            </w:r>
          </w:p>
        </w:tc>
        <w:tc>
          <w:tcPr>
            <w:tcW w:w="1423" w:type="dxa"/>
          </w:tcPr>
          <w:p w14:paraId="28A95CA2"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Makan (</w:t>
            </w:r>
            <w:r w:rsidRPr="00706A80">
              <w:rPr>
                <w:rFonts w:eastAsia="Times New Roman"/>
                <w:i/>
                <w:iCs/>
                <w:sz w:val="18"/>
                <w:szCs w:val="18"/>
              </w:rPr>
              <w:t>feeding</w:t>
            </w:r>
            <w:r w:rsidRPr="00706A80">
              <w:rPr>
                <w:rFonts w:eastAsia="Times New Roman"/>
                <w:sz w:val="18"/>
                <w:szCs w:val="18"/>
              </w:rPr>
              <w:t>)</w:t>
            </w:r>
          </w:p>
        </w:tc>
        <w:tc>
          <w:tcPr>
            <w:tcW w:w="770" w:type="dxa"/>
          </w:tcPr>
          <w:p w14:paraId="04538C8B"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14,00</w:t>
            </w:r>
          </w:p>
        </w:tc>
        <w:tc>
          <w:tcPr>
            <w:tcW w:w="621" w:type="dxa"/>
          </w:tcPr>
          <w:p w14:paraId="1443743C"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18,20</w:t>
            </w:r>
          </w:p>
        </w:tc>
        <w:tc>
          <w:tcPr>
            <w:tcW w:w="1305" w:type="dxa"/>
          </w:tcPr>
          <w:p w14:paraId="7ACEDD10" w14:textId="77777777" w:rsidR="00706A80" w:rsidRPr="00706A80" w:rsidRDefault="00706A80" w:rsidP="00706A80">
            <w:pPr>
              <w:spacing w:line="238" w:lineRule="auto"/>
              <w:jc w:val="both"/>
              <w:rPr>
                <w:rFonts w:eastAsia="Times New Roman"/>
                <w:sz w:val="18"/>
                <w:szCs w:val="18"/>
              </w:rPr>
            </w:pPr>
            <w:r w:rsidRPr="00706A80">
              <w:rPr>
                <w:rFonts w:eastAsia="Times New Roman"/>
                <w:i/>
                <w:iCs/>
                <w:sz w:val="18"/>
                <w:szCs w:val="18"/>
              </w:rPr>
              <w:t xml:space="preserve">p  </w:t>
            </w:r>
            <w:r w:rsidRPr="00706A80">
              <w:rPr>
                <w:rFonts w:eastAsia="Times New Roman"/>
                <w:sz w:val="18"/>
                <w:szCs w:val="18"/>
              </w:rPr>
              <w:t>= 0,039*</w:t>
            </w:r>
          </w:p>
        </w:tc>
      </w:tr>
      <w:tr w:rsidR="00706A80" w:rsidRPr="00706A80" w14:paraId="2F83E355" w14:textId="77777777" w:rsidTr="00F10110">
        <w:tc>
          <w:tcPr>
            <w:tcW w:w="525" w:type="dxa"/>
          </w:tcPr>
          <w:p w14:paraId="3F83B39D"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2</w:t>
            </w:r>
          </w:p>
        </w:tc>
        <w:tc>
          <w:tcPr>
            <w:tcW w:w="1423" w:type="dxa"/>
          </w:tcPr>
          <w:p w14:paraId="3A8E6ADF"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Berpindah (</w:t>
            </w:r>
            <w:proofErr w:type="spellStart"/>
            <w:r w:rsidRPr="00706A80">
              <w:rPr>
                <w:rFonts w:eastAsia="Times New Roman"/>
                <w:i/>
                <w:iCs/>
                <w:sz w:val="18"/>
                <w:szCs w:val="18"/>
              </w:rPr>
              <w:t>moving</w:t>
            </w:r>
            <w:proofErr w:type="spellEnd"/>
            <w:r w:rsidRPr="00706A80">
              <w:rPr>
                <w:rFonts w:eastAsia="Times New Roman"/>
                <w:sz w:val="18"/>
                <w:szCs w:val="18"/>
              </w:rPr>
              <w:t>)</w:t>
            </w:r>
          </w:p>
        </w:tc>
        <w:tc>
          <w:tcPr>
            <w:tcW w:w="770" w:type="dxa"/>
          </w:tcPr>
          <w:p w14:paraId="04A6C8E1"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35,20</w:t>
            </w:r>
          </w:p>
        </w:tc>
        <w:tc>
          <w:tcPr>
            <w:tcW w:w="621" w:type="dxa"/>
          </w:tcPr>
          <w:p w14:paraId="0D750761"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47,00</w:t>
            </w:r>
          </w:p>
        </w:tc>
        <w:tc>
          <w:tcPr>
            <w:tcW w:w="1305" w:type="dxa"/>
          </w:tcPr>
          <w:p w14:paraId="5DA8CB16" w14:textId="77777777" w:rsidR="00706A80" w:rsidRPr="00706A80" w:rsidRDefault="00706A80" w:rsidP="00706A80">
            <w:pPr>
              <w:spacing w:line="238" w:lineRule="auto"/>
              <w:jc w:val="both"/>
              <w:rPr>
                <w:rFonts w:eastAsia="Times New Roman"/>
                <w:sz w:val="18"/>
                <w:szCs w:val="18"/>
              </w:rPr>
            </w:pPr>
            <w:r w:rsidRPr="00706A80">
              <w:rPr>
                <w:rFonts w:eastAsia="Times New Roman"/>
                <w:i/>
                <w:iCs/>
                <w:sz w:val="18"/>
                <w:szCs w:val="18"/>
              </w:rPr>
              <w:t xml:space="preserve">p </w:t>
            </w:r>
            <w:r w:rsidRPr="00706A80">
              <w:rPr>
                <w:rFonts w:eastAsia="Times New Roman"/>
                <w:sz w:val="18"/>
                <w:szCs w:val="18"/>
              </w:rPr>
              <w:t>= 0,018*</w:t>
            </w:r>
          </w:p>
        </w:tc>
      </w:tr>
      <w:tr w:rsidR="00706A80" w:rsidRPr="00706A80" w14:paraId="7DF7BE3B" w14:textId="77777777" w:rsidTr="00F10110">
        <w:tc>
          <w:tcPr>
            <w:tcW w:w="525" w:type="dxa"/>
            <w:tcBorders>
              <w:bottom w:val="nil"/>
            </w:tcBorders>
          </w:tcPr>
          <w:p w14:paraId="71B513A2"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3</w:t>
            </w:r>
          </w:p>
        </w:tc>
        <w:tc>
          <w:tcPr>
            <w:tcW w:w="1423" w:type="dxa"/>
            <w:tcBorders>
              <w:bottom w:val="nil"/>
            </w:tcBorders>
          </w:tcPr>
          <w:p w14:paraId="4ABF334C"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Mencari makan (</w:t>
            </w:r>
            <w:proofErr w:type="spellStart"/>
            <w:r w:rsidRPr="00706A80">
              <w:rPr>
                <w:rFonts w:eastAsia="Times New Roman"/>
                <w:i/>
                <w:iCs/>
                <w:sz w:val="18"/>
                <w:szCs w:val="18"/>
              </w:rPr>
              <w:t>searching</w:t>
            </w:r>
            <w:proofErr w:type="spellEnd"/>
            <w:r w:rsidRPr="00706A80">
              <w:rPr>
                <w:rFonts w:eastAsia="Times New Roman"/>
                <w:sz w:val="18"/>
                <w:szCs w:val="18"/>
              </w:rPr>
              <w:t>)</w:t>
            </w:r>
          </w:p>
        </w:tc>
        <w:tc>
          <w:tcPr>
            <w:tcW w:w="770" w:type="dxa"/>
            <w:tcBorders>
              <w:bottom w:val="nil"/>
            </w:tcBorders>
          </w:tcPr>
          <w:p w14:paraId="241FD7C8"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13,20</w:t>
            </w:r>
          </w:p>
        </w:tc>
        <w:tc>
          <w:tcPr>
            <w:tcW w:w="621" w:type="dxa"/>
            <w:tcBorders>
              <w:bottom w:val="nil"/>
            </w:tcBorders>
          </w:tcPr>
          <w:p w14:paraId="74A5E015"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17,40</w:t>
            </w:r>
          </w:p>
        </w:tc>
        <w:tc>
          <w:tcPr>
            <w:tcW w:w="1305" w:type="dxa"/>
            <w:tcBorders>
              <w:bottom w:val="nil"/>
            </w:tcBorders>
          </w:tcPr>
          <w:p w14:paraId="1A9269F6" w14:textId="77777777" w:rsidR="00706A80" w:rsidRPr="00706A80" w:rsidRDefault="00706A80" w:rsidP="00706A80">
            <w:pPr>
              <w:spacing w:line="238" w:lineRule="auto"/>
              <w:jc w:val="both"/>
              <w:rPr>
                <w:rFonts w:eastAsia="Times New Roman"/>
                <w:sz w:val="18"/>
                <w:szCs w:val="18"/>
              </w:rPr>
            </w:pPr>
            <w:r w:rsidRPr="00706A80">
              <w:rPr>
                <w:rFonts w:eastAsia="Times New Roman"/>
                <w:i/>
                <w:iCs/>
                <w:sz w:val="18"/>
                <w:szCs w:val="18"/>
              </w:rPr>
              <w:t xml:space="preserve">p </w:t>
            </w:r>
            <w:r w:rsidRPr="00706A80">
              <w:rPr>
                <w:rFonts w:eastAsia="Times New Roman"/>
                <w:sz w:val="18"/>
                <w:szCs w:val="18"/>
              </w:rPr>
              <w:t>= 0,056</w:t>
            </w:r>
          </w:p>
        </w:tc>
      </w:tr>
      <w:tr w:rsidR="00706A80" w:rsidRPr="00706A80" w14:paraId="3C510A61" w14:textId="77777777" w:rsidTr="00F10110">
        <w:tc>
          <w:tcPr>
            <w:tcW w:w="525" w:type="dxa"/>
            <w:tcBorders>
              <w:top w:val="single" w:sz="4" w:space="0" w:color="auto"/>
            </w:tcBorders>
          </w:tcPr>
          <w:p w14:paraId="2449E2A8"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4</w:t>
            </w:r>
          </w:p>
        </w:tc>
        <w:tc>
          <w:tcPr>
            <w:tcW w:w="1423" w:type="dxa"/>
            <w:tcBorders>
              <w:top w:val="single" w:sz="4" w:space="0" w:color="auto"/>
            </w:tcBorders>
          </w:tcPr>
          <w:p w14:paraId="41891F5F"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Tidur (</w:t>
            </w:r>
            <w:proofErr w:type="spellStart"/>
            <w:r w:rsidRPr="00706A80">
              <w:rPr>
                <w:rFonts w:eastAsia="Times New Roman"/>
                <w:i/>
                <w:iCs/>
                <w:sz w:val="18"/>
                <w:szCs w:val="18"/>
              </w:rPr>
              <w:t>sleeping</w:t>
            </w:r>
            <w:proofErr w:type="spellEnd"/>
            <w:r w:rsidRPr="00706A80">
              <w:rPr>
                <w:rFonts w:eastAsia="Times New Roman"/>
                <w:sz w:val="18"/>
                <w:szCs w:val="18"/>
              </w:rPr>
              <w:t>)</w:t>
            </w:r>
          </w:p>
        </w:tc>
        <w:tc>
          <w:tcPr>
            <w:tcW w:w="770" w:type="dxa"/>
            <w:tcBorders>
              <w:top w:val="single" w:sz="4" w:space="0" w:color="auto"/>
            </w:tcBorders>
          </w:tcPr>
          <w:p w14:paraId="44855F45"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27,40</w:t>
            </w:r>
          </w:p>
        </w:tc>
        <w:tc>
          <w:tcPr>
            <w:tcW w:w="621" w:type="dxa"/>
            <w:tcBorders>
              <w:top w:val="single" w:sz="4" w:space="0" w:color="auto"/>
            </w:tcBorders>
          </w:tcPr>
          <w:p w14:paraId="4BA4B926"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11,20</w:t>
            </w:r>
          </w:p>
        </w:tc>
        <w:tc>
          <w:tcPr>
            <w:tcW w:w="1305" w:type="dxa"/>
            <w:tcBorders>
              <w:top w:val="single" w:sz="4" w:space="0" w:color="auto"/>
            </w:tcBorders>
          </w:tcPr>
          <w:p w14:paraId="095FD3E7" w14:textId="77777777" w:rsidR="00706A80" w:rsidRPr="00706A80" w:rsidRDefault="00706A80" w:rsidP="00706A80">
            <w:pPr>
              <w:spacing w:line="238" w:lineRule="auto"/>
              <w:jc w:val="both"/>
              <w:rPr>
                <w:rFonts w:eastAsia="Times New Roman"/>
                <w:sz w:val="18"/>
                <w:szCs w:val="18"/>
              </w:rPr>
            </w:pPr>
            <w:r w:rsidRPr="00706A80">
              <w:rPr>
                <w:rFonts w:eastAsia="Times New Roman"/>
                <w:i/>
                <w:iCs/>
                <w:sz w:val="18"/>
                <w:szCs w:val="18"/>
              </w:rPr>
              <w:t xml:space="preserve">p </w:t>
            </w:r>
            <w:r w:rsidRPr="00706A80">
              <w:rPr>
                <w:rFonts w:eastAsia="Times New Roman"/>
                <w:sz w:val="18"/>
                <w:szCs w:val="18"/>
              </w:rPr>
              <w:t>= 0,005**</w:t>
            </w:r>
          </w:p>
        </w:tc>
      </w:tr>
      <w:tr w:rsidR="00706A80" w:rsidRPr="00706A80" w14:paraId="457A7F2E" w14:textId="77777777" w:rsidTr="00F10110">
        <w:tc>
          <w:tcPr>
            <w:tcW w:w="525" w:type="dxa"/>
            <w:tcBorders>
              <w:bottom w:val="single" w:sz="4" w:space="0" w:color="auto"/>
            </w:tcBorders>
          </w:tcPr>
          <w:p w14:paraId="0C07ED54"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5</w:t>
            </w:r>
          </w:p>
        </w:tc>
        <w:tc>
          <w:tcPr>
            <w:tcW w:w="1423" w:type="dxa"/>
            <w:tcBorders>
              <w:bottom w:val="single" w:sz="4" w:space="0" w:color="auto"/>
            </w:tcBorders>
          </w:tcPr>
          <w:p w14:paraId="27286AF0"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Menelisik (</w:t>
            </w:r>
            <w:r w:rsidRPr="00706A80">
              <w:rPr>
                <w:rFonts w:eastAsia="Times New Roman"/>
                <w:i/>
                <w:iCs/>
                <w:sz w:val="18"/>
                <w:szCs w:val="18"/>
              </w:rPr>
              <w:t>grooming</w:t>
            </w:r>
            <w:r w:rsidRPr="00706A80">
              <w:rPr>
                <w:rFonts w:eastAsia="Times New Roman"/>
                <w:sz w:val="18"/>
                <w:szCs w:val="18"/>
              </w:rPr>
              <w:t>)</w:t>
            </w:r>
          </w:p>
        </w:tc>
        <w:tc>
          <w:tcPr>
            <w:tcW w:w="770" w:type="dxa"/>
            <w:tcBorders>
              <w:bottom w:val="single" w:sz="4" w:space="0" w:color="auto"/>
            </w:tcBorders>
          </w:tcPr>
          <w:p w14:paraId="549B2E3C"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11,20</w:t>
            </w:r>
          </w:p>
        </w:tc>
        <w:tc>
          <w:tcPr>
            <w:tcW w:w="621" w:type="dxa"/>
            <w:tcBorders>
              <w:bottom w:val="single" w:sz="4" w:space="0" w:color="auto"/>
            </w:tcBorders>
          </w:tcPr>
          <w:p w14:paraId="6049A4B6" w14:textId="77777777" w:rsidR="00706A80" w:rsidRPr="00706A80" w:rsidRDefault="00706A80" w:rsidP="00706A80">
            <w:pPr>
              <w:spacing w:line="238" w:lineRule="auto"/>
              <w:jc w:val="both"/>
              <w:rPr>
                <w:rFonts w:eastAsia="Times New Roman"/>
                <w:sz w:val="18"/>
                <w:szCs w:val="18"/>
              </w:rPr>
            </w:pPr>
            <w:r w:rsidRPr="00706A80">
              <w:rPr>
                <w:rFonts w:eastAsia="Times New Roman"/>
                <w:sz w:val="18"/>
                <w:szCs w:val="18"/>
              </w:rPr>
              <w:t>6,20</w:t>
            </w:r>
          </w:p>
        </w:tc>
        <w:tc>
          <w:tcPr>
            <w:tcW w:w="1305" w:type="dxa"/>
            <w:tcBorders>
              <w:bottom w:val="single" w:sz="4" w:space="0" w:color="auto"/>
            </w:tcBorders>
          </w:tcPr>
          <w:p w14:paraId="0440D00F" w14:textId="77777777" w:rsidR="00706A80" w:rsidRPr="00706A80" w:rsidRDefault="00706A80" w:rsidP="00706A80">
            <w:pPr>
              <w:spacing w:line="238" w:lineRule="auto"/>
              <w:jc w:val="both"/>
              <w:rPr>
                <w:rFonts w:eastAsia="Times New Roman"/>
                <w:sz w:val="18"/>
                <w:szCs w:val="18"/>
              </w:rPr>
            </w:pPr>
            <w:r w:rsidRPr="00706A80">
              <w:rPr>
                <w:rFonts w:eastAsia="Times New Roman"/>
                <w:i/>
                <w:iCs/>
                <w:sz w:val="18"/>
                <w:szCs w:val="18"/>
              </w:rPr>
              <w:t xml:space="preserve">p </w:t>
            </w:r>
            <w:r w:rsidRPr="00706A80">
              <w:rPr>
                <w:rFonts w:eastAsia="Times New Roman"/>
                <w:sz w:val="18"/>
                <w:szCs w:val="18"/>
              </w:rPr>
              <w:t>= 0,062</w:t>
            </w:r>
          </w:p>
        </w:tc>
      </w:tr>
    </w:tbl>
    <w:p w14:paraId="076DD63D" w14:textId="77777777" w:rsidR="00706A80" w:rsidRDefault="00706A80" w:rsidP="00706A80">
      <w:pPr>
        <w:spacing w:line="238" w:lineRule="auto"/>
        <w:jc w:val="both"/>
        <w:rPr>
          <w:rFonts w:eastAsia="Times New Roman"/>
          <w:sz w:val="20"/>
          <w:szCs w:val="20"/>
        </w:rPr>
      </w:pPr>
    </w:p>
    <w:p w14:paraId="1BC0A36D" w14:textId="77777777" w:rsidR="00706A80" w:rsidRDefault="0034546D" w:rsidP="0034546D">
      <w:pPr>
        <w:spacing w:after="240"/>
        <w:ind w:firstLine="284"/>
        <w:jc w:val="both"/>
        <w:rPr>
          <w:rFonts w:eastAsia="Times New Roman"/>
          <w:iCs/>
          <w:sz w:val="20"/>
          <w:szCs w:val="20"/>
        </w:rPr>
      </w:pPr>
      <w:r w:rsidRPr="0034546D">
        <w:rPr>
          <w:rFonts w:eastAsia="Times New Roman"/>
          <w:iCs/>
          <w:sz w:val="20"/>
          <w:szCs w:val="20"/>
        </w:rPr>
        <w:t xml:space="preserve">Aktivitas makan </w:t>
      </w:r>
      <w:r w:rsidRPr="0034546D">
        <w:rPr>
          <w:rFonts w:eastAsia="Times New Roman"/>
          <w:sz w:val="20"/>
          <w:szCs w:val="20"/>
        </w:rPr>
        <w:t xml:space="preserve">Charles dengan Jim baik frekuensi dan durasi terdapat perbedaan yang nyata. Charles akan menjadi yang pertama dalam mendapatkan </w:t>
      </w:r>
      <w:proofErr w:type="spellStart"/>
      <w:r w:rsidRPr="0034546D">
        <w:rPr>
          <w:rFonts w:eastAsia="Times New Roman"/>
          <w:i/>
          <w:iCs/>
          <w:sz w:val="20"/>
          <w:szCs w:val="20"/>
        </w:rPr>
        <w:t>provisioning</w:t>
      </w:r>
      <w:proofErr w:type="spellEnd"/>
      <w:r w:rsidRPr="0034546D">
        <w:rPr>
          <w:rFonts w:eastAsia="Times New Roman"/>
          <w:i/>
          <w:iCs/>
          <w:sz w:val="20"/>
          <w:szCs w:val="20"/>
        </w:rPr>
        <w:t xml:space="preserve"> </w:t>
      </w:r>
      <w:proofErr w:type="spellStart"/>
      <w:r w:rsidRPr="0034546D">
        <w:rPr>
          <w:rFonts w:eastAsia="Times New Roman"/>
          <w:i/>
          <w:iCs/>
          <w:sz w:val="20"/>
          <w:szCs w:val="20"/>
        </w:rPr>
        <w:t>food</w:t>
      </w:r>
      <w:proofErr w:type="spellEnd"/>
      <w:r w:rsidRPr="0034546D">
        <w:rPr>
          <w:rFonts w:eastAsia="Times New Roman"/>
          <w:i/>
          <w:iCs/>
          <w:sz w:val="20"/>
          <w:szCs w:val="20"/>
        </w:rPr>
        <w:t xml:space="preserve"> </w:t>
      </w:r>
      <w:r w:rsidRPr="0034546D">
        <w:rPr>
          <w:rFonts w:eastAsia="Times New Roman"/>
          <w:sz w:val="20"/>
          <w:szCs w:val="20"/>
        </w:rPr>
        <w:t>dari pengunjung. Peneliti mendapati kebiasaan pengunjung memberikan makanan (</w:t>
      </w:r>
      <w:proofErr w:type="spellStart"/>
      <w:r w:rsidRPr="0034546D">
        <w:rPr>
          <w:rFonts w:eastAsia="Times New Roman"/>
          <w:i/>
          <w:iCs/>
          <w:sz w:val="20"/>
          <w:szCs w:val="20"/>
        </w:rPr>
        <w:t>provisioning</w:t>
      </w:r>
      <w:proofErr w:type="spellEnd"/>
      <w:r w:rsidRPr="0034546D">
        <w:rPr>
          <w:rFonts w:eastAsia="Times New Roman"/>
          <w:i/>
          <w:iCs/>
          <w:sz w:val="20"/>
          <w:szCs w:val="20"/>
        </w:rPr>
        <w:t xml:space="preserve"> </w:t>
      </w:r>
      <w:proofErr w:type="spellStart"/>
      <w:r w:rsidRPr="0034546D">
        <w:rPr>
          <w:rFonts w:eastAsia="Times New Roman"/>
          <w:i/>
          <w:iCs/>
          <w:sz w:val="20"/>
          <w:szCs w:val="20"/>
        </w:rPr>
        <w:t>food</w:t>
      </w:r>
      <w:proofErr w:type="spellEnd"/>
      <w:r w:rsidRPr="0034546D">
        <w:rPr>
          <w:rFonts w:eastAsia="Times New Roman"/>
          <w:sz w:val="20"/>
          <w:szCs w:val="20"/>
        </w:rPr>
        <w:t xml:space="preserve">) kepada </w:t>
      </w:r>
      <w:r w:rsidRPr="0034546D">
        <w:rPr>
          <w:rFonts w:eastAsia="Times New Roman"/>
          <w:i/>
          <w:iCs/>
          <w:sz w:val="20"/>
          <w:szCs w:val="20"/>
        </w:rPr>
        <w:t>M. fascicularis</w:t>
      </w:r>
      <w:r w:rsidRPr="0034546D">
        <w:rPr>
          <w:rFonts w:eastAsia="Times New Roman"/>
          <w:iCs/>
          <w:sz w:val="20"/>
          <w:szCs w:val="20"/>
        </w:rPr>
        <w:t xml:space="preserve"> di </w:t>
      </w:r>
      <w:r w:rsidRPr="0034546D">
        <w:rPr>
          <w:rFonts w:eastAsia="Times New Roman"/>
          <w:sz w:val="20"/>
          <w:szCs w:val="20"/>
        </w:rPr>
        <w:t>TWR Makam Mbah Agung Karangbanar, disisi lain kebiasaan alami mereka yang memakan makanan yang tersedia di alam</w:t>
      </w:r>
      <w:r w:rsidRPr="0034546D">
        <w:rPr>
          <w:rFonts w:eastAsia="Times New Roman"/>
          <w:iCs/>
          <w:sz w:val="20"/>
          <w:szCs w:val="20"/>
        </w:rPr>
        <w:t xml:space="preserve">. </w:t>
      </w:r>
      <w:r w:rsidRPr="0034546D">
        <w:rPr>
          <w:rFonts w:eastAsia="Times New Roman"/>
          <w:iCs/>
          <w:sz w:val="20"/>
          <w:szCs w:val="20"/>
        </w:rPr>
        <w:fldChar w:fldCharType="begin" w:fldLock="1"/>
      </w:r>
      <w:r w:rsidRPr="0034546D">
        <w:rPr>
          <w:rFonts w:eastAsia="Times New Roman"/>
          <w:iCs/>
          <w:sz w:val="20"/>
          <w:szCs w:val="20"/>
        </w:rPr>
        <w:instrText>ADDIN CSL_CITATION {"citationItems":[{"id":"ITEM-1","itemData":{"DOI":"10.1007/s10329-016-0588-1","ISSN":"00328332","abstract":"We studied long-tailed macaque (Macaca fascicularis) populations in Padang, West Sumatra, Indonesia, focusing on the effect of human provisioning on their demography and dietary composition. We conducted a field survey at three sites in the city: Gunung Meru, Gunung Padang, and Gunung Panggilun. Mean troop size (range 28–68) and infant ratio (range 0.38–1.00) were greater in Gunung Meru, where the macaques have been highly provisioned, than at the other two study sites (troop size 10–15; infant ratio 0.00–0.33). The macaques at all sites consumed both natural and human foods, but dependence on the latter differed among sites: three-quarters of the diet of macaques in Gunung Meru consisted of human foods, while human foods comprised less than 5% of the macaque diet at the other sites. The ability of macaques to modify the proportion of human food is a behavioral flexibility that facilitates the survival of the long-tailed macaque in urban habitats. Without restrictions on provisioning, the degree of dependence of macaques on human foods and population size could increase, especially in Gunung Meru, and human–macaque conflict could escalate. In order to create an effective management policy for urbanized monkeys, long-term quantitative data on macaque behavior and monitoring of population parameters are required.","author":[{"dropping-particle":"","family":"Ilham","given":"Kurnia","non-dropping-particle":"","parse-names":false,"suffix":""},{"dropping-particle":"","family":"Rizaldi","given":"","non-dropping-particle":"","parse-names":false,"suffix":""},{"dropping-particle":"","family":"Nurdin","given":"Jabang","non-dropping-particle":"","parse-names":false,"suffix":""},{"dropping-particle":"","family":"Tsuji","given":"Yamato","non-dropping-particle":"","parse-names":false,"suffix":""}],"container-title":"Primates","id":"ITEM-1","issue":"2","issued":{"date-parts":[["2017"]]},"page":"295-305","publisher":"Springer Japan","title":"Status of urban populations of the long-tailed macaque (Macaca fascicularis) in West Sumatra, Indonesia","type":"article-journal","volume":"58"},"uris":["http://www.mendeley.com/documents/?uuid=e42fd6f7-0024-4819-a142-45e0e48fd1e4"]}],"mendeley":{"formattedCitation":"(Ilham et al., 2017)","manualFormatting":"Ilham et al. (2017)","plainTextFormattedCitation":"(Ilham et al., 2017)","previouslyFormattedCitation":"(Ilham et al., 2017)"},"properties":{"noteIndex":0},"schema":"https://github.com/citation-style-language/schema/raw/master/csl-citation.json"}</w:instrText>
      </w:r>
      <w:r w:rsidRPr="0034546D">
        <w:rPr>
          <w:rFonts w:eastAsia="Times New Roman"/>
          <w:iCs/>
          <w:sz w:val="20"/>
          <w:szCs w:val="20"/>
        </w:rPr>
        <w:fldChar w:fldCharType="separate"/>
      </w:r>
      <w:r w:rsidRPr="0034546D">
        <w:rPr>
          <w:rFonts w:eastAsia="Times New Roman"/>
          <w:iCs/>
          <w:noProof/>
          <w:sz w:val="20"/>
          <w:szCs w:val="20"/>
        </w:rPr>
        <w:t xml:space="preserve">Ilham </w:t>
      </w:r>
      <w:r w:rsidRPr="0034546D">
        <w:rPr>
          <w:rFonts w:eastAsia="Times New Roman"/>
          <w:i/>
          <w:noProof/>
          <w:sz w:val="20"/>
          <w:szCs w:val="20"/>
        </w:rPr>
        <w:t>et al</w:t>
      </w:r>
      <w:r w:rsidRPr="0034546D">
        <w:rPr>
          <w:rFonts w:eastAsia="Times New Roman"/>
          <w:iCs/>
          <w:noProof/>
          <w:sz w:val="20"/>
          <w:szCs w:val="20"/>
        </w:rPr>
        <w:t>. (2017)</w:t>
      </w:r>
      <w:r w:rsidRPr="0034546D">
        <w:rPr>
          <w:rFonts w:eastAsia="Times New Roman"/>
          <w:sz w:val="20"/>
          <w:szCs w:val="20"/>
        </w:rPr>
        <w:fldChar w:fldCharType="end"/>
      </w:r>
      <w:r w:rsidRPr="0034546D">
        <w:rPr>
          <w:rFonts w:eastAsia="Times New Roman"/>
          <w:iCs/>
          <w:sz w:val="20"/>
          <w:szCs w:val="20"/>
        </w:rPr>
        <w:t xml:space="preserve"> menyatakan bahwa pemberian </w:t>
      </w:r>
      <w:proofErr w:type="spellStart"/>
      <w:r w:rsidRPr="0034546D">
        <w:rPr>
          <w:rFonts w:eastAsia="Times New Roman"/>
          <w:i/>
          <w:sz w:val="20"/>
          <w:szCs w:val="20"/>
        </w:rPr>
        <w:t>provisioning</w:t>
      </w:r>
      <w:proofErr w:type="spellEnd"/>
      <w:r w:rsidRPr="0034546D">
        <w:rPr>
          <w:rFonts w:eastAsia="Times New Roman"/>
          <w:i/>
          <w:sz w:val="20"/>
          <w:szCs w:val="20"/>
        </w:rPr>
        <w:t xml:space="preserve"> </w:t>
      </w:r>
      <w:proofErr w:type="spellStart"/>
      <w:r w:rsidRPr="0034546D">
        <w:rPr>
          <w:rFonts w:eastAsia="Times New Roman"/>
          <w:i/>
          <w:sz w:val="20"/>
          <w:szCs w:val="20"/>
        </w:rPr>
        <w:t>food</w:t>
      </w:r>
      <w:proofErr w:type="spellEnd"/>
      <w:r w:rsidRPr="0034546D">
        <w:rPr>
          <w:rFonts w:eastAsia="Times New Roman"/>
          <w:i/>
          <w:sz w:val="20"/>
          <w:szCs w:val="20"/>
        </w:rPr>
        <w:t xml:space="preserve"> </w:t>
      </w:r>
      <w:r w:rsidRPr="0034546D">
        <w:rPr>
          <w:rFonts w:eastAsia="Times New Roman"/>
          <w:iCs/>
          <w:sz w:val="20"/>
          <w:szCs w:val="20"/>
        </w:rPr>
        <w:t xml:space="preserve">(pakan yang diberikan manusia dan bukan makanan alami dari alam) kepada </w:t>
      </w:r>
      <w:r w:rsidRPr="0034546D">
        <w:rPr>
          <w:rFonts w:eastAsia="Times New Roman"/>
          <w:i/>
          <w:iCs/>
          <w:sz w:val="20"/>
          <w:szCs w:val="20"/>
        </w:rPr>
        <w:t>M. fascicularis</w:t>
      </w:r>
      <w:r w:rsidRPr="0034546D">
        <w:rPr>
          <w:rFonts w:eastAsia="Times New Roman"/>
          <w:iCs/>
          <w:sz w:val="20"/>
          <w:szCs w:val="20"/>
        </w:rPr>
        <w:t xml:space="preserve"> sangat sering dilakukan </w:t>
      </w:r>
      <w:r w:rsidRPr="0034546D">
        <w:rPr>
          <w:rFonts w:eastAsia="Times New Roman"/>
          <w:iCs/>
          <w:sz w:val="20"/>
          <w:szCs w:val="20"/>
        </w:rPr>
        <w:fldChar w:fldCharType="begin" w:fldLock="1"/>
      </w:r>
      <w:r w:rsidR="00977A55">
        <w:rPr>
          <w:rFonts w:eastAsia="Times New Roman"/>
          <w:iCs/>
          <w:sz w:val="20"/>
          <w:szCs w:val="20"/>
        </w:rPr>
        <w:instrText>ADDIN CSL_CITATION {"citationItems":[{"id":"ITEM-1","itemData":{"DOI":"10.1057/s41599-019-0271-4","ISSN":"20551045","abstract":"In recent decades, researchers have increasingly documented the impact of anthropogenic activities on wild animals, particularly in relation to changes in behaviour. However, whether human-induced behavioural changes in wildlife may be considered evidence of cultural evolution remains an open question. We explored whether behavioural responses to different types of human activities in species already known to display behaviour transmitted through social learning, particularly non-human primates (NHPs), are suggestive of cultural evolution in the wild. Results indicate that human influence on NHP cultural repertoires includes the modification and disappearance of existing cultural traits, as well as the invention of novel traditions with the potential to become cultural. These examples are found mostly in the domain of food acquisition, where animals modify their diet to include new resources, and adopt novel foraging strategies to avoid humans. In summary, this paper suggests that human activities can act as a catalyst for cultural change in animals, both in terms of threatening existing traditions and fostering new ones. The current situation may echo environmental changes thought to have triggered major behavioural adaptations in our own evolutionary history and thus be useful for research on human cultural evolution. As wildlife is increasingly exposed to humans and their activities, understanding how animal behaviour patterns and cultures are impacted and change in response to anthropogenic factors is of growing conservation importance.","author":[{"dropping-particle":"","family":"Gruber","given":"Thibaud","non-dropping-particle":"","parse-names":false,"suffix":""},{"dropping-particle":"","family":"Luncz","given":"Lydia","non-dropping-particle":"","parse-names":false,"suffix":""},{"dropping-particle":"","family":"Mörchen","given":"Julia","non-dropping-particle":"","parse-names":false,"suffix":""},{"dropping-particle":"","family":"Schuppli","given":"Caroline","non-dropping-particle":"","parse-names":false,"suffix":""},{"dropping-particle":"","family":"Kendal","given":"Rachel L.","non-dropping-particle":"","parse-names":false,"suffix":""},{"dropping-particle":"","family":"Hockings","given":"Kimberley","non-dropping-particle":"","parse-names":false,"suffix":""}],"container-title":"Palgrave Communications","id":"ITEM-1","issue":"1","issued":{"date-parts":[["2019","12","1"]]},"page":"1-9","publisher":"Palgrave Macmillan Ltd.","title":"Cultural change in animals: a flexible behavioural adaptation to human disturbance","type":"article-journal","volume":"5"},"uris":["http://www.mendeley.com/documents/?uuid=b21cb15a-8523-3989-9afc-ad866095cc11"]},{"id":"ITEM-2","itemData":{"abstract":"The research aimed to understand the daily activities of long tail monkeys ( Macaca fascicularis Raffles) in Cikakak Tourist Resort Wangon. Their daily activities had been observed from August to October 2015 by the scan-sampling method, while their movement behavior was by Chivers method. We followed and recorded their activities from the time they began to wake up to the time they started to sleep. The Path method was applied for observing the variety of plants the monkey consumed. This method required walking through the same path where the monkeys used to move around. We distributed a questionnaire to the surrounding society of the resort to understand society roles in conserving the long tail monkeys. The results showed 64 types of plants (35 families) consisting of 21 types of trees, 33 types of shoots, and 24 types of buds consumed by the long tail monkeys. Based on the questionnaire, it was concluded that there was a very strong relationship between social culture and the existence of the monkeys in Cikakak Tourist Resort Wangon. Erie Kolya Nasution Siti Rukayah","author":[{"dropping-particle":"","family":"Nasution","given":"Erie Kolya","non-dropping-particle":"","parse-names":false,"suffix":""},{"dropping-particle":"","family":"Rukayah","given":"Siti","non-dropping-particle":"","parse-names":false,"suffix":""}],"container-title":"The SEA+ Conference on Biodiversity and Biotechnology 2018","id":"ITEM-2","issued":{"date-parts":[["2018","10","11"]]},"page":"1-5","title":"Daily Activities of Long Tail Monkeys ( Macaca fascicularis Raffles) in Cikakak Tourist Resort Wangon Banyumas (a Conservation Effort)","type":"paper-conference"},"uris":["http://www.mendeley.com/documents/?uuid=0185ceed-7405-355a-aafe-a504b7a39a72"]}],"mendeley":{"formattedCitation":"(Gruber et al., 2019; Nasution &amp; Rukayah, 2018)","manualFormatting":"(Gruber et al., 2019; Nasution &amp; Rukayah, 2018)","plainTextFormattedCitation":"(Gruber et al., 2019; Nasution &amp; Rukayah, 2018)","previouslyFormattedCitation":"(Gruber et al., 2019; Nasution and Rukayah, 2018)"},"properties":{"noteIndex":0},"schema":"https://github.com/citation-style-language/schema/raw/master/csl-citation.json"}</w:instrText>
      </w:r>
      <w:r w:rsidRPr="0034546D">
        <w:rPr>
          <w:rFonts w:eastAsia="Times New Roman"/>
          <w:iCs/>
          <w:sz w:val="20"/>
          <w:szCs w:val="20"/>
        </w:rPr>
        <w:fldChar w:fldCharType="separate"/>
      </w:r>
      <w:r w:rsidRPr="0034546D">
        <w:rPr>
          <w:rFonts w:eastAsia="Times New Roman"/>
          <w:iCs/>
          <w:noProof/>
          <w:sz w:val="20"/>
          <w:szCs w:val="20"/>
        </w:rPr>
        <w:t xml:space="preserve">(Gruber </w:t>
      </w:r>
      <w:r w:rsidRPr="0034546D">
        <w:rPr>
          <w:rFonts w:eastAsia="Times New Roman"/>
          <w:i/>
          <w:noProof/>
          <w:sz w:val="20"/>
          <w:szCs w:val="20"/>
        </w:rPr>
        <w:t>et al</w:t>
      </w:r>
      <w:r w:rsidRPr="0034546D">
        <w:rPr>
          <w:rFonts w:eastAsia="Times New Roman"/>
          <w:iCs/>
          <w:noProof/>
          <w:sz w:val="20"/>
          <w:szCs w:val="20"/>
        </w:rPr>
        <w:t>., 2019; Nasution &amp; Rukayah, 2018)</w:t>
      </w:r>
      <w:r w:rsidRPr="0034546D">
        <w:rPr>
          <w:rFonts w:eastAsia="Times New Roman"/>
          <w:sz w:val="20"/>
          <w:szCs w:val="20"/>
        </w:rPr>
        <w:fldChar w:fldCharType="end"/>
      </w:r>
      <w:r w:rsidRPr="0034546D">
        <w:rPr>
          <w:rFonts w:eastAsia="Times New Roman"/>
          <w:iCs/>
          <w:sz w:val="20"/>
          <w:szCs w:val="20"/>
        </w:rPr>
        <w:t xml:space="preserve">, hal ini diperkuat pula oleh pernyataan </w:t>
      </w:r>
      <w:r w:rsidRPr="0034546D">
        <w:rPr>
          <w:rFonts w:eastAsia="Times New Roman"/>
          <w:iCs/>
          <w:sz w:val="20"/>
          <w:szCs w:val="20"/>
        </w:rPr>
        <w:fldChar w:fldCharType="begin" w:fldLock="1"/>
      </w:r>
      <w:r w:rsidRPr="0034546D">
        <w:rPr>
          <w:rFonts w:eastAsia="Times New Roman"/>
          <w:iCs/>
          <w:sz w:val="20"/>
          <w:szCs w:val="20"/>
        </w:rPr>
        <w:instrText>ADDIN CSL_CITATION {"citationItems":[{"id":"ITEM-1","itemData":{"author":[{"dropping-particle":"","family":"Sulistyo","given":"Edy","non-dropping-particle":"","parse-names":false,"suffix":""}],"id":"ITEM-1","issued":{"date-parts":[["1996"]]},"number-of-pages":"1-74","publisher":"Universitas Jenderal Soedirman","title":"Pengaruh Pengunjung Terhadap Pola Perilaku Harian Monyet Ekor Panjang (Macaca fascicularis Raffles) di Taman Wisata Tawangmangu Karanganyar","type":"thesis"},"uris":["http://www.mendeley.com/documents/?uuid=2ccec6a2-e0fa-44f4-a1b3-2e2ad63427ca"]}],"mendeley":{"formattedCitation":"(Sulistyo, 1996)","manualFormatting":"Sulistyo (1996)","plainTextFormattedCitation":"(Sulistyo, 1996)","previouslyFormattedCitation":"(Sulistyo, 1996)"},"properties":{"noteIndex":0},"schema":"https://github.com/citation-style-language/schema/raw/master/csl-citation.json"}</w:instrText>
      </w:r>
      <w:r w:rsidRPr="0034546D">
        <w:rPr>
          <w:rFonts w:eastAsia="Times New Roman"/>
          <w:iCs/>
          <w:sz w:val="20"/>
          <w:szCs w:val="20"/>
        </w:rPr>
        <w:fldChar w:fldCharType="separate"/>
      </w:r>
      <w:r w:rsidRPr="0034546D">
        <w:rPr>
          <w:rFonts w:eastAsia="Times New Roman"/>
          <w:iCs/>
          <w:noProof/>
          <w:sz w:val="20"/>
          <w:szCs w:val="20"/>
        </w:rPr>
        <w:t>Sulistyo (1996)</w:t>
      </w:r>
      <w:r w:rsidRPr="0034546D">
        <w:rPr>
          <w:rFonts w:eastAsia="Times New Roman"/>
          <w:sz w:val="20"/>
          <w:szCs w:val="20"/>
        </w:rPr>
        <w:fldChar w:fldCharType="end"/>
      </w:r>
      <w:r w:rsidRPr="0034546D">
        <w:rPr>
          <w:rFonts w:eastAsia="Times New Roman"/>
          <w:iCs/>
          <w:sz w:val="20"/>
          <w:szCs w:val="20"/>
        </w:rPr>
        <w:t xml:space="preserve">, bahwa terdapat korelasi positif antara kehadiran pengunjung dengan tingkah laku makan di suatu lokasi wisata, sehingga semakin banyak pengunjung ke lokasi wisata maka waktu yang diperlukan </w:t>
      </w:r>
      <w:r w:rsidRPr="0034546D">
        <w:rPr>
          <w:rFonts w:eastAsia="Times New Roman"/>
          <w:i/>
          <w:iCs/>
          <w:sz w:val="20"/>
          <w:szCs w:val="20"/>
        </w:rPr>
        <w:t>M. fascicularis</w:t>
      </w:r>
      <w:r w:rsidRPr="0034546D">
        <w:rPr>
          <w:rFonts w:eastAsia="Times New Roman"/>
          <w:iCs/>
          <w:sz w:val="20"/>
          <w:szCs w:val="20"/>
        </w:rPr>
        <w:t xml:space="preserve"> untuk makan semakin banyak.</w:t>
      </w:r>
    </w:p>
    <w:p w14:paraId="484A4817" w14:textId="77777777" w:rsidR="0034546D" w:rsidRDefault="006501D4" w:rsidP="0034546D">
      <w:pPr>
        <w:spacing w:after="240"/>
        <w:ind w:firstLine="284"/>
        <w:jc w:val="both"/>
        <w:rPr>
          <w:rFonts w:eastAsia="Times New Roman"/>
          <w:iCs/>
          <w:sz w:val="20"/>
          <w:szCs w:val="20"/>
        </w:rPr>
      </w:pPr>
      <w:r w:rsidRPr="006501D4">
        <w:rPr>
          <w:rFonts w:eastAsia="Times New Roman"/>
          <w:sz w:val="20"/>
          <w:szCs w:val="20"/>
        </w:rPr>
        <w:t xml:space="preserve">Aktivitas berpindah Charles dengan Jim baik frekuensi dan durasi terdapat perbedaan yang nyata. Menurut </w:t>
      </w:r>
      <w:r w:rsidRPr="006501D4">
        <w:rPr>
          <w:rFonts w:eastAsia="Times New Roman"/>
          <w:sz w:val="20"/>
          <w:szCs w:val="20"/>
        </w:rPr>
        <w:fldChar w:fldCharType="begin" w:fldLock="1"/>
      </w:r>
      <w:r w:rsidRPr="006501D4">
        <w:rPr>
          <w:rFonts w:eastAsia="Times New Roman"/>
          <w:sz w:val="20"/>
          <w:szCs w:val="20"/>
        </w:rPr>
        <w:instrText>ADDIN CSL_CITATION {"citationItems":[{"id":"ITEM-1","itemData":{"author":[{"dropping-particle":"","family":"Sulistyo","given":"Edy","non-dropping-particle":"","parse-names":false,"suffix":""}],"id":"ITEM-1","issued":{"date-parts":[["1996"]]},"number-of-pages":"1-74","publisher":"Universitas Jenderal Soedirman","title":"Pengaruh Pengunjung Terhadap Pola Perilaku Harian Monyet Ekor Panjang (Macaca fascicularis Raffles) di Taman Wisata Tawangmangu Karanganyar","type":"thesis"},"uris":["http://www.mendeley.com/documents/?uuid=2ccec6a2-e0fa-44f4-a1b3-2e2ad63427ca"]}],"mendeley":{"formattedCitation":"(Sulistyo, 1996)","manualFormatting":"Sulistyo (1996)","plainTextFormattedCitation":"(Sulistyo, 1996)","previouslyFormattedCitation":"(Sulistyo, 1996)"},"properties":{"noteIndex":0},"schema":"https://github.com/citation-style-language/schema/raw/master/csl-citation.json"}</w:instrText>
      </w:r>
      <w:r w:rsidRPr="006501D4">
        <w:rPr>
          <w:rFonts w:eastAsia="Times New Roman"/>
          <w:sz w:val="20"/>
          <w:szCs w:val="20"/>
        </w:rPr>
        <w:fldChar w:fldCharType="separate"/>
      </w:r>
      <w:r w:rsidRPr="006501D4">
        <w:rPr>
          <w:rFonts w:eastAsia="Times New Roman"/>
          <w:noProof/>
          <w:sz w:val="20"/>
          <w:szCs w:val="20"/>
        </w:rPr>
        <w:t>Sulistyo (1996)</w:t>
      </w:r>
      <w:r w:rsidRPr="006501D4">
        <w:rPr>
          <w:rFonts w:eastAsia="Times New Roman"/>
          <w:sz w:val="20"/>
          <w:szCs w:val="20"/>
        </w:rPr>
        <w:fldChar w:fldCharType="end"/>
      </w:r>
      <w:r w:rsidRPr="006501D4">
        <w:rPr>
          <w:rFonts w:eastAsia="Times New Roman"/>
          <w:sz w:val="20"/>
          <w:szCs w:val="20"/>
        </w:rPr>
        <w:t xml:space="preserve"> aktivitas tertinggi </w:t>
      </w:r>
      <w:r w:rsidRPr="006501D4">
        <w:rPr>
          <w:rFonts w:eastAsia="Times New Roman"/>
          <w:i/>
          <w:iCs/>
          <w:sz w:val="20"/>
          <w:szCs w:val="20"/>
        </w:rPr>
        <w:t>M. fascicularis</w:t>
      </w:r>
      <w:r w:rsidRPr="006501D4">
        <w:rPr>
          <w:rFonts w:eastAsia="Times New Roman"/>
          <w:iCs/>
          <w:sz w:val="20"/>
          <w:szCs w:val="20"/>
        </w:rPr>
        <w:t xml:space="preserve"> jantan dewasa lebih banyak berpindah tempat, hal ini dikarenakan erat kaitannya dengan kondisi habitat </w:t>
      </w:r>
      <w:r w:rsidRPr="006501D4">
        <w:rPr>
          <w:rFonts w:eastAsia="Times New Roman"/>
          <w:i/>
          <w:iCs/>
          <w:sz w:val="20"/>
          <w:szCs w:val="20"/>
        </w:rPr>
        <w:t>M. fascicularis</w:t>
      </w:r>
      <w:r w:rsidRPr="006501D4">
        <w:rPr>
          <w:rFonts w:eastAsia="Times New Roman"/>
          <w:iCs/>
          <w:sz w:val="20"/>
          <w:szCs w:val="20"/>
        </w:rPr>
        <w:t xml:space="preserve"> dan kehadiran pengunjung. Kondisi </w:t>
      </w:r>
      <w:r w:rsidRPr="006501D4">
        <w:rPr>
          <w:rFonts w:eastAsia="Times New Roman"/>
          <w:sz w:val="20"/>
          <w:szCs w:val="20"/>
        </w:rPr>
        <w:t>TWR Makam Mbah Agung Karangbanar</w:t>
      </w:r>
      <w:r w:rsidRPr="006501D4">
        <w:rPr>
          <w:rFonts w:eastAsia="Times New Roman"/>
          <w:iCs/>
          <w:sz w:val="20"/>
          <w:szCs w:val="20"/>
        </w:rPr>
        <w:t xml:space="preserve"> banyak sekali makam-makam dan merupakan tempat wisata religi, sehingga kebiasaan </w:t>
      </w:r>
      <w:r w:rsidRPr="006501D4">
        <w:rPr>
          <w:rFonts w:eastAsia="Times New Roman"/>
          <w:i/>
          <w:sz w:val="20"/>
          <w:szCs w:val="20"/>
        </w:rPr>
        <w:t xml:space="preserve">alpha-male </w:t>
      </w:r>
      <w:r w:rsidRPr="006501D4">
        <w:rPr>
          <w:rFonts w:eastAsia="Times New Roman"/>
          <w:iCs/>
          <w:sz w:val="20"/>
          <w:szCs w:val="20"/>
        </w:rPr>
        <w:t>lebih sering berpindah dari satu makam ke makam lain atau berusaha di sekitar kehadiran pengunjung untuk berebut mendapatkan makanan dari pengunjung (</w:t>
      </w:r>
      <w:proofErr w:type="spellStart"/>
      <w:r w:rsidRPr="006501D4">
        <w:rPr>
          <w:rFonts w:eastAsia="Times New Roman"/>
          <w:i/>
          <w:sz w:val="20"/>
          <w:szCs w:val="20"/>
        </w:rPr>
        <w:t>provisioning</w:t>
      </w:r>
      <w:proofErr w:type="spellEnd"/>
      <w:r w:rsidRPr="006501D4">
        <w:rPr>
          <w:rFonts w:eastAsia="Times New Roman"/>
          <w:i/>
          <w:sz w:val="20"/>
          <w:szCs w:val="20"/>
        </w:rPr>
        <w:t xml:space="preserve"> </w:t>
      </w:r>
      <w:proofErr w:type="spellStart"/>
      <w:r w:rsidRPr="006501D4">
        <w:rPr>
          <w:rFonts w:eastAsia="Times New Roman"/>
          <w:i/>
          <w:sz w:val="20"/>
          <w:szCs w:val="20"/>
        </w:rPr>
        <w:t>food</w:t>
      </w:r>
      <w:proofErr w:type="spellEnd"/>
      <w:r w:rsidRPr="006501D4">
        <w:rPr>
          <w:rFonts w:eastAsia="Times New Roman"/>
          <w:iCs/>
          <w:sz w:val="20"/>
          <w:szCs w:val="20"/>
        </w:rPr>
        <w:t>) dalam kompetisinya dengan individu subordinat.</w:t>
      </w:r>
    </w:p>
    <w:p w14:paraId="64BC7CBC" w14:textId="77777777" w:rsidR="006501D4" w:rsidRDefault="006501D4" w:rsidP="0034546D">
      <w:pPr>
        <w:spacing w:after="240"/>
        <w:ind w:firstLine="284"/>
        <w:jc w:val="both"/>
        <w:rPr>
          <w:rFonts w:eastAsia="Times New Roman"/>
          <w:sz w:val="20"/>
          <w:szCs w:val="20"/>
        </w:rPr>
      </w:pPr>
      <w:r w:rsidRPr="006501D4">
        <w:rPr>
          <w:rFonts w:eastAsia="Times New Roman"/>
          <w:sz w:val="20"/>
          <w:szCs w:val="20"/>
        </w:rPr>
        <w:t xml:space="preserve">Aktivitas mencari makan Charles dengan Jim baik frekuensi dan durasi tidak terdapat perbedaan yang nyata. Menurut </w:t>
      </w:r>
      <w:r w:rsidRPr="006501D4">
        <w:rPr>
          <w:rFonts w:eastAsia="Times New Roman"/>
          <w:sz w:val="20"/>
          <w:szCs w:val="20"/>
        </w:rPr>
        <w:fldChar w:fldCharType="begin" w:fldLock="1"/>
      </w:r>
      <w:r w:rsidR="00977A55">
        <w:rPr>
          <w:rFonts w:eastAsia="Times New Roman"/>
          <w:sz w:val="20"/>
          <w:szCs w:val="20"/>
        </w:rPr>
        <w:instrText>ADDIN CSL_CITATION {"citationItems":[{"id":"ITEM-1","itemData":{"abstract":"Monyet ekor panjang merupakan salah satu jenis perimata yang dapat berdiri duduk, berjalan tegak, dan menggunakan tangannya untuk untuk berbagai keperluan. Mereka menggunakan jari-jari tangan untuk menggenggam, menggelantung, mengambil sesuatu, memasukan makanan ke dalam mulut, mengusap, menggaruk, dan melempar sesuatu (Arief, 2011). Pengetahuan tentang Monyet ekor panjang ini sangat penting sebab spesies ini memiliki nilai ekonomi dalam bidang biomedis, namun ia memiliki dampak negatif karna sering menjadi hama dan membahayakan dalam perilaku hariannya. Sebagai upaya berkontribusi pada penelitian perilaku harian monyet ekor panjang di Taman Wisata Alam Gunung Pengsong. Penelitian ini bertujuan untuk mengetahui bagaimana, perilaku harian pada monyet ekor panjang (Macaca Fascicularis) yang ada di Gunung Pengsong. Metode penelitian yang digunakan adalah Focal Animal Sampling Metode ini lebih berguna untuk mendeteksi perbedaan perilaku antara individu dalam kelompok sosial atau dalam menggambarkan pola interaksi sosial yang terjadi. Hasil penelitian perilaku harian individu jantan alfa monyet ekor panjang (M. Fascicularis) di TWA Gunung Pengsong. Teramati makan (feeding), istirahat (resting), bergerak pindah (moving), sosial (social)yang meliputi (bermain, mencari kutu, agonistik (berkelahi), dan Kawin). Kesimpulan dari penelitian ini menunjukkan bahwa perilaku harian dari individu jantan alfa monyet ekor panjang di TWA Gunung Pengsong. Teramati aktivitas paling sering dilakukan adalah perilaku sosial (social) meliputi perilaku (bermain, mencari kutu, agonistik (berkelahi), kawin) sebanyak 37,93%, untuk perilaku bergerak pindah (moving) sebanyak 27,59%, dan perilaku makan (feeding) sebanyak 22,41% perilaku yang agak jarang yakni perilaku istirahat (resting) dilakukan sebanyak 12,07% dari waktu aktif dan total aktivitas hariannya.","author":[{"dropping-particle":"","family":"Jawadi","given":"Ferry","non-dropping-particle":"","parse-names":false,"suffix":""},{"dropping-particle":"","family":"Rita","given":"Raden Roro Narwastu Dwi","non-dropping-particle":"","parse-names":false,"suffix":""}],"container-title":"Jurnal Silva Samalas","id":"ITEM-1","issue":"1","issued":{"date-parts":[["2019"]]},"page":"39-46","title":"Studi Perilaku Individu Jantan Alfa Monyet Ekor Panjang (Macaca fascicularis) di TWA Gunung Pengsong Kabupaten Lombok Barat","type":"article-journal","volume":"2"},"uris":["http://www.mendeley.com/documents/?uuid=59a80435-9adf-4e11-9032-18792149dd4c"]}],"mendeley":{"formattedCitation":"(Jawadi &amp; Rita, 2019)","manualFormatting":"Jawadi &amp; Rita (2019)","plainTextFormattedCitation":"(Jawadi &amp; Rita, 2019)","previouslyFormattedCitation":"(Jawadi and Rita, 2019)"},"properties":{"noteIndex":0},"schema":"https://github.com/citation-style-language/schema/raw/master/csl-citation.json"}</w:instrText>
      </w:r>
      <w:r w:rsidRPr="006501D4">
        <w:rPr>
          <w:rFonts w:eastAsia="Times New Roman"/>
          <w:sz w:val="20"/>
          <w:szCs w:val="20"/>
        </w:rPr>
        <w:fldChar w:fldCharType="separate"/>
      </w:r>
      <w:r w:rsidRPr="006501D4">
        <w:rPr>
          <w:rFonts w:eastAsia="Times New Roman"/>
          <w:noProof/>
          <w:sz w:val="20"/>
          <w:szCs w:val="20"/>
        </w:rPr>
        <w:t>Jawadi &amp; Rita (2019)</w:t>
      </w:r>
      <w:r w:rsidRPr="006501D4">
        <w:rPr>
          <w:rFonts w:eastAsia="Times New Roman"/>
          <w:sz w:val="20"/>
          <w:szCs w:val="20"/>
        </w:rPr>
        <w:fldChar w:fldCharType="end"/>
      </w:r>
      <w:r w:rsidRPr="006501D4">
        <w:rPr>
          <w:rFonts w:eastAsia="Times New Roman"/>
          <w:sz w:val="20"/>
          <w:szCs w:val="20"/>
        </w:rPr>
        <w:t xml:space="preserve">, ketika </w:t>
      </w:r>
      <w:r w:rsidRPr="006501D4">
        <w:rPr>
          <w:rFonts w:eastAsia="Times New Roman"/>
          <w:i/>
          <w:iCs/>
          <w:sz w:val="20"/>
          <w:szCs w:val="20"/>
        </w:rPr>
        <w:t xml:space="preserve">alpha-male </w:t>
      </w:r>
      <w:r w:rsidRPr="006501D4">
        <w:rPr>
          <w:rFonts w:eastAsia="Times New Roman"/>
          <w:sz w:val="20"/>
          <w:szCs w:val="20"/>
        </w:rPr>
        <w:t xml:space="preserve">dengan kelompoknya baru saja selesai makan, </w:t>
      </w:r>
      <w:r w:rsidRPr="006501D4">
        <w:rPr>
          <w:rFonts w:eastAsia="Times New Roman"/>
          <w:i/>
          <w:iCs/>
          <w:sz w:val="20"/>
          <w:szCs w:val="20"/>
        </w:rPr>
        <w:t xml:space="preserve">alpha-male </w:t>
      </w:r>
      <w:r w:rsidRPr="006501D4">
        <w:rPr>
          <w:rFonts w:eastAsia="Times New Roman"/>
          <w:sz w:val="20"/>
          <w:szCs w:val="20"/>
        </w:rPr>
        <w:t>beserta kelompoknya (termasuk individu subordinat) akan mencari makanan lainnya hingga menjelajahi lokasi wisata demi mendapatkan makanan lainnya tersebut</w:t>
      </w:r>
      <w:r>
        <w:rPr>
          <w:rFonts w:eastAsia="Times New Roman"/>
          <w:sz w:val="20"/>
          <w:szCs w:val="20"/>
        </w:rPr>
        <w:t>.</w:t>
      </w:r>
    </w:p>
    <w:p w14:paraId="2E0A2518" w14:textId="77777777" w:rsidR="006501D4" w:rsidRDefault="006501D4" w:rsidP="0034546D">
      <w:pPr>
        <w:spacing w:after="240"/>
        <w:ind w:firstLine="284"/>
        <w:jc w:val="both"/>
        <w:rPr>
          <w:rFonts w:eastAsia="Times New Roman"/>
          <w:sz w:val="20"/>
          <w:szCs w:val="20"/>
        </w:rPr>
      </w:pPr>
      <w:r w:rsidRPr="006501D4">
        <w:rPr>
          <w:rFonts w:eastAsia="Times New Roman"/>
          <w:sz w:val="20"/>
          <w:szCs w:val="20"/>
        </w:rPr>
        <w:t xml:space="preserve">Aktivitas tidur Charles dengan Jim baik frekuensi dan durasi terdapat perbedaan yang sangat nyata. </w:t>
      </w:r>
      <w:r w:rsidRPr="006501D4">
        <w:rPr>
          <w:rFonts w:eastAsia="Times New Roman"/>
          <w:iCs/>
          <w:sz w:val="20"/>
          <w:szCs w:val="20"/>
        </w:rPr>
        <w:fldChar w:fldCharType="begin" w:fldLock="1"/>
      </w:r>
      <w:r w:rsidR="00977A55">
        <w:rPr>
          <w:rFonts w:eastAsia="Times New Roman"/>
          <w:iCs/>
          <w:sz w:val="20"/>
          <w:szCs w:val="20"/>
        </w:rPr>
        <w:instrText>ADDIN CSL_CITATION {"citationItems":[{"id":"ITEM-1","itemData":{"abstract":"Monyet ekor panjang merupakan salah satu jenis perimata yang dapat berdiri duduk, berjalan tegak, dan menggunakan tangannya untuk untuk berbagai keperluan. Mereka menggunakan jari-jari tangan untuk menggenggam, menggelantung, mengambil sesuatu, memasukan makanan ke dalam mulut, mengusap, menggaruk, dan melempar sesuatu (Arief, 2011). Pengetahuan tentang Monyet ekor panjang ini sangat penting sebab spesies ini memiliki nilai ekonomi dalam bidang biomedis, namun ia memiliki dampak negatif karna sering menjadi hama dan membahayakan dalam perilaku hariannya. Sebagai upaya berkontribusi pada penelitian perilaku harian monyet ekor panjang di Taman Wisata Alam Gunung Pengsong. Penelitian ini bertujuan untuk mengetahui bagaimana, perilaku harian pada monyet ekor panjang (Macaca Fascicularis) yang ada di Gunung Pengsong. Metode penelitian yang digunakan adalah Focal Animal Sampling Metode ini lebih berguna untuk mendeteksi perbedaan perilaku antara individu dalam kelompok sosial atau dalam menggambarkan pola interaksi sosial yang terjadi. Hasil penelitian perilaku harian individu jantan alfa monyet ekor panjang (M. Fascicularis) di TWA Gunung Pengsong. Teramati makan (feeding), istirahat (resting), bergerak pindah (moving), sosial (social)yang meliputi (bermain, mencari kutu, agonistik (berkelahi), dan Kawin). Kesimpulan dari penelitian ini menunjukkan bahwa perilaku harian dari individu jantan alfa monyet ekor panjang di TWA Gunung Pengsong. Teramati aktivitas paling sering dilakukan adalah perilaku sosial (social) meliputi perilaku (bermain, mencari kutu, agonistik (berkelahi), kawin) sebanyak 37,93%, untuk perilaku bergerak pindah (moving) sebanyak 27,59%, dan perilaku makan (feeding) sebanyak 22,41% perilaku yang agak jarang yakni perilaku istirahat (resting) dilakukan sebanyak 12,07% dari waktu aktif dan total aktivitas hariannya.","author":[{"dropping-particle":"","family":"Jawadi","given":"Ferry","non-dropping-particle":"","parse-names":false,"suffix":""},{"dropping-particle":"","family":"Rita","given":"Raden Roro Narwastu Dwi","non-dropping-particle":"","parse-names":false,"suffix":""}],"container-title":"Jurnal Silva Samalas","id":"ITEM-1","issue":"1","issued":{"date-parts":[["2019"]]},"page":"39-46","title":"Studi Perilaku Individu Jantan Alfa Monyet Ekor Panjang (Macaca fascicularis) di TWA Gunung Pengsong Kabupaten Lombok Barat","type":"article-journal","volume":"2"},"uris":["http://www.mendeley.com/documents/?uuid=59a80435-9adf-4e11-9032-18792149dd4c"]}],"mendeley":{"formattedCitation":"(Jawadi &amp; Rita, 2019)","manualFormatting":"Jawadi &amp; Rita (2019)","plainTextFormattedCitation":"(Jawadi &amp; Rita, 2019)","previouslyFormattedCitation":"(Jawadi and Rita, 2019)"},"properties":{"noteIndex":0},"schema":"https://github.com/citation-style-language/schema/raw/master/csl-citation.json"}</w:instrText>
      </w:r>
      <w:r w:rsidRPr="006501D4">
        <w:rPr>
          <w:rFonts w:eastAsia="Times New Roman"/>
          <w:iCs/>
          <w:sz w:val="20"/>
          <w:szCs w:val="20"/>
        </w:rPr>
        <w:fldChar w:fldCharType="separate"/>
      </w:r>
      <w:r w:rsidRPr="006501D4">
        <w:rPr>
          <w:rFonts w:eastAsia="Times New Roman"/>
          <w:iCs/>
          <w:noProof/>
          <w:sz w:val="20"/>
          <w:szCs w:val="20"/>
        </w:rPr>
        <w:t>Jawadi &amp; Rita (2019)</w:t>
      </w:r>
      <w:r w:rsidRPr="006501D4">
        <w:rPr>
          <w:rFonts w:eastAsia="Times New Roman"/>
          <w:sz w:val="20"/>
          <w:szCs w:val="20"/>
        </w:rPr>
        <w:fldChar w:fldCharType="end"/>
      </w:r>
      <w:r w:rsidRPr="006501D4">
        <w:rPr>
          <w:rFonts w:eastAsia="Times New Roman"/>
          <w:iCs/>
          <w:sz w:val="20"/>
          <w:szCs w:val="20"/>
        </w:rPr>
        <w:t xml:space="preserve"> melaporkan kebiasaan tidur </w:t>
      </w:r>
      <w:r w:rsidRPr="006501D4">
        <w:rPr>
          <w:rFonts w:eastAsia="Times New Roman"/>
          <w:i/>
          <w:sz w:val="20"/>
          <w:szCs w:val="20"/>
        </w:rPr>
        <w:t xml:space="preserve">alpha-male </w:t>
      </w:r>
      <w:r w:rsidRPr="006501D4">
        <w:rPr>
          <w:rFonts w:eastAsia="Times New Roman"/>
          <w:iCs/>
          <w:sz w:val="20"/>
          <w:szCs w:val="20"/>
        </w:rPr>
        <w:t xml:space="preserve">dengan cara duduk dan berdiam diri di tanah, di bawah pepohonan atau di pohon tidur ketika tengah hari, sepulang dari penjelajahannya di siang hari, dan menjelang petang. Tingkah laku tidur sering dijumpai pada tengah hari untuk </w:t>
      </w:r>
      <w:r w:rsidRPr="006501D4">
        <w:rPr>
          <w:rFonts w:eastAsia="Times New Roman"/>
          <w:i/>
          <w:sz w:val="20"/>
          <w:szCs w:val="20"/>
        </w:rPr>
        <w:t xml:space="preserve">alpha-male </w:t>
      </w:r>
      <w:r w:rsidRPr="006501D4">
        <w:rPr>
          <w:rFonts w:eastAsia="Times New Roman"/>
          <w:iCs/>
          <w:sz w:val="20"/>
          <w:szCs w:val="20"/>
        </w:rPr>
        <w:t xml:space="preserve">sembari menghabiskan waktunya berdiam di atas atau bawah pohon yang rindang. </w:t>
      </w:r>
      <w:r w:rsidRPr="006501D4">
        <w:rPr>
          <w:rFonts w:eastAsia="Times New Roman"/>
          <w:sz w:val="20"/>
          <w:szCs w:val="20"/>
        </w:rPr>
        <w:t xml:space="preserve">Charles sebagai </w:t>
      </w:r>
      <w:r w:rsidRPr="006501D4">
        <w:rPr>
          <w:rFonts w:eastAsia="Times New Roman"/>
          <w:i/>
          <w:iCs/>
          <w:sz w:val="20"/>
          <w:szCs w:val="20"/>
        </w:rPr>
        <w:t xml:space="preserve">alpha-male, </w:t>
      </w:r>
      <w:r w:rsidRPr="006501D4">
        <w:rPr>
          <w:rFonts w:eastAsia="Times New Roman"/>
          <w:sz w:val="20"/>
          <w:szCs w:val="20"/>
        </w:rPr>
        <w:t>ketika siang hari lebih banyak digunakan waktunya untuk tidur daripada aktivitas lainnya, sedangkan Jim sebagai individu subordinat ketika siang hari lebih banyak menghabiskan waktunya untuk aktivitas lain dan jarang menampakkan aktivitas tidur selama peneliti melakukan pengamatan</w:t>
      </w:r>
      <w:r>
        <w:rPr>
          <w:rFonts w:eastAsia="Times New Roman"/>
          <w:sz w:val="20"/>
          <w:szCs w:val="20"/>
        </w:rPr>
        <w:t>.</w:t>
      </w:r>
    </w:p>
    <w:p w14:paraId="563DD9AB" w14:textId="77777777" w:rsidR="006501D4" w:rsidRDefault="006501D4" w:rsidP="0034546D">
      <w:pPr>
        <w:spacing w:after="240"/>
        <w:ind w:firstLine="284"/>
        <w:jc w:val="both"/>
        <w:rPr>
          <w:rFonts w:eastAsia="Times New Roman"/>
          <w:sz w:val="20"/>
          <w:szCs w:val="20"/>
        </w:rPr>
      </w:pPr>
      <w:r w:rsidRPr="006501D4">
        <w:rPr>
          <w:rFonts w:eastAsia="Times New Roman"/>
          <w:sz w:val="20"/>
          <w:szCs w:val="20"/>
        </w:rPr>
        <w:t>Aktivitas menelisik (</w:t>
      </w:r>
      <w:r w:rsidRPr="006501D4">
        <w:rPr>
          <w:rFonts w:eastAsia="Times New Roman"/>
          <w:i/>
          <w:iCs/>
          <w:sz w:val="20"/>
          <w:szCs w:val="20"/>
        </w:rPr>
        <w:t>grooming</w:t>
      </w:r>
      <w:r w:rsidRPr="006501D4">
        <w:rPr>
          <w:rFonts w:eastAsia="Times New Roman"/>
          <w:sz w:val="20"/>
          <w:szCs w:val="20"/>
        </w:rPr>
        <w:t>) Charles</w:t>
      </w:r>
      <w:r w:rsidRPr="006501D4">
        <w:rPr>
          <w:rFonts w:eastAsia="Times New Roman"/>
          <w:i/>
          <w:iCs/>
          <w:sz w:val="20"/>
          <w:szCs w:val="20"/>
        </w:rPr>
        <w:t xml:space="preserve"> </w:t>
      </w:r>
      <w:r w:rsidRPr="006501D4">
        <w:rPr>
          <w:rFonts w:eastAsia="Times New Roman"/>
          <w:sz w:val="20"/>
          <w:szCs w:val="20"/>
        </w:rPr>
        <w:t>dengan Jim baik frekuensi dan durasi tidak terdapat perbedaan yang nyata</w:t>
      </w:r>
      <w:r w:rsidRPr="006501D4">
        <w:rPr>
          <w:rFonts w:eastAsia="Times New Roman"/>
          <w:i/>
          <w:iCs/>
          <w:sz w:val="20"/>
          <w:szCs w:val="20"/>
        </w:rPr>
        <w:t xml:space="preserve">, </w:t>
      </w:r>
      <w:r w:rsidRPr="006501D4">
        <w:rPr>
          <w:rFonts w:eastAsia="Times New Roman"/>
          <w:sz w:val="20"/>
          <w:szCs w:val="20"/>
        </w:rPr>
        <w:t xml:space="preserve">hal ini berbeda dengan penelitian </w:t>
      </w:r>
      <w:r w:rsidRPr="006501D4">
        <w:rPr>
          <w:rFonts w:eastAsia="Times New Roman"/>
          <w:sz w:val="20"/>
          <w:szCs w:val="20"/>
        </w:rPr>
        <w:fldChar w:fldCharType="begin" w:fldLock="1"/>
      </w:r>
      <w:r w:rsidR="00977A55">
        <w:rPr>
          <w:rFonts w:eastAsia="Times New Roman"/>
          <w:sz w:val="20"/>
          <w:szCs w:val="20"/>
        </w:rPr>
        <w:instrText>ADDIN CSL_CITATION {"citationItems":[{"id":"ITEM-1","itemData":{"DOI":"10.25077/jbioua.7.1.14-20.2019","ISSN":"2303-2162","abstract":"A study on social network based on grooming interactions among males of long-tailed macaques (Macaca fascicularis) at Gunung Meru, Padang has been conducted from August to October 2015. The dominance relationship determined by submissive interactions among 17 adult males. Submissive interactions were recorded using ad libitum observation and grooming interactions by continuous recording method. The results showed that the dominance hierarchy among males was linear (Matman linearity index: h' = 0.97). Alfa male appeared to have the highest centrality index among all the males. This study indicates that individuals attained higher dominance hierarchy tend to have higher degree of centrality.","author":[{"dropping-particle":"","family":"Hidayat","given":"Ami","non-dropping-particle":"","parse-names":false,"suffix":""},{"dropping-particle":"","family":"Rizaldi","given":"Rizaldi","non-dropping-particle":"","parse-names":false,"suffix":""},{"dropping-particle":"","family":"Nurdin","given":"Jabang","non-dropping-particle":"","parse-names":false,"suffix":""}],"container-title":"Jurnal Biologi UNAND","id":"ITEM-1","issue":"1","issued":{"date-parts":[["2019"]]},"page":"14-20","title":"Jaringan Sosial (Social Network) Antar Jantan Monyet Ekor Panjang (Macaca fascicularis) Di Gunung Meru, Padang, Sumatera Barat","type":"article-journal","volume":"7"},"uris":["http://www.mendeley.com/documents/?uuid=b5f23f14-f3ce-45c2-8277-ac570fb5c796"]}],"mendeley":{"formattedCitation":"(Hidayat et al., 2019)","manualFormatting":"Hidayat et al. (2019)","plainTextFormattedCitation":"(Hidayat et al., 2019)","previouslyFormattedCitation":"(Hidayat, Rizaldi and Nurdin, 2019)"},"properties":{"noteIndex":0},"schema":"https://github.com/citation-style-language/schema/raw/master/csl-citation.json"}</w:instrText>
      </w:r>
      <w:r w:rsidRPr="006501D4">
        <w:rPr>
          <w:rFonts w:eastAsia="Times New Roman"/>
          <w:sz w:val="20"/>
          <w:szCs w:val="20"/>
        </w:rPr>
        <w:fldChar w:fldCharType="separate"/>
      </w:r>
      <w:r w:rsidRPr="006501D4">
        <w:rPr>
          <w:rFonts w:eastAsia="Times New Roman"/>
          <w:noProof/>
          <w:sz w:val="20"/>
          <w:szCs w:val="20"/>
        </w:rPr>
        <w:t xml:space="preserve">Hidayat </w:t>
      </w:r>
      <w:r w:rsidRPr="006501D4">
        <w:rPr>
          <w:rFonts w:eastAsia="Times New Roman"/>
          <w:i/>
          <w:iCs/>
          <w:noProof/>
          <w:sz w:val="20"/>
          <w:szCs w:val="20"/>
        </w:rPr>
        <w:t>et al.</w:t>
      </w:r>
      <w:r w:rsidRPr="006501D4">
        <w:rPr>
          <w:rFonts w:eastAsia="Times New Roman"/>
          <w:noProof/>
          <w:sz w:val="20"/>
          <w:szCs w:val="20"/>
        </w:rPr>
        <w:t xml:space="preserve"> (2019)</w:t>
      </w:r>
      <w:r w:rsidRPr="006501D4">
        <w:rPr>
          <w:rFonts w:eastAsia="Times New Roman"/>
          <w:sz w:val="20"/>
          <w:szCs w:val="20"/>
        </w:rPr>
        <w:fldChar w:fldCharType="end"/>
      </w:r>
      <w:r w:rsidRPr="006501D4">
        <w:rPr>
          <w:rFonts w:eastAsia="Times New Roman"/>
          <w:sz w:val="20"/>
          <w:szCs w:val="20"/>
        </w:rPr>
        <w:t xml:space="preserve"> yang dilaksanakan di Gunung Meru, Padang, Sumatera Barat, mereka melaporkan total frekuensi </w:t>
      </w:r>
      <w:r w:rsidRPr="006501D4">
        <w:rPr>
          <w:rFonts w:eastAsia="Times New Roman"/>
          <w:i/>
          <w:iCs/>
          <w:sz w:val="20"/>
          <w:szCs w:val="20"/>
        </w:rPr>
        <w:t>grooming</w:t>
      </w:r>
      <w:r w:rsidRPr="006501D4">
        <w:rPr>
          <w:rFonts w:eastAsia="Times New Roman"/>
          <w:sz w:val="20"/>
          <w:szCs w:val="20"/>
        </w:rPr>
        <w:t xml:space="preserve"> untuk individu </w:t>
      </w:r>
      <w:r w:rsidRPr="006501D4">
        <w:rPr>
          <w:rFonts w:eastAsia="Times New Roman"/>
          <w:i/>
          <w:iCs/>
          <w:sz w:val="20"/>
          <w:szCs w:val="20"/>
        </w:rPr>
        <w:t xml:space="preserve">alpha-male </w:t>
      </w:r>
      <w:r w:rsidRPr="006501D4">
        <w:rPr>
          <w:rFonts w:eastAsia="Times New Roman"/>
          <w:sz w:val="20"/>
          <w:szCs w:val="20"/>
        </w:rPr>
        <w:t xml:space="preserve">lebih tinggi dibandingkan individu dengan </w:t>
      </w:r>
      <w:proofErr w:type="spellStart"/>
      <w:r w:rsidRPr="006501D4">
        <w:rPr>
          <w:rFonts w:eastAsia="Times New Roman"/>
          <w:i/>
          <w:iCs/>
          <w:sz w:val="20"/>
          <w:szCs w:val="20"/>
        </w:rPr>
        <w:t>ranking</w:t>
      </w:r>
      <w:proofErr w:type="spellEnd"/>
      <w:r w:rsidRPr="006501D4">
        <w:rPr>
          <w:rFonts w:eastAsia="Times New Roman"/>
          <w:sz w:val="20"/>
          <w:szCs w:val="20"/>
        </w:rPr>
        <w:t xml:space="preserve"> lebih rendah, karena </w:t>
      </w:r>
      <w:r w:rsidRPr="006501D4">
        <w:rPr>
          <w:rFonts w:eastAsia="Times New Roman"/>
          <w:i/>
          <w:iCs/>
          <w:sz w:val="20"/>
          <w:szCs w:val="20"/>
        </w:rPr>
        <w:t xml:space="preserve">alpha-male </w:t>
      </w:r>
      <w:r w:rsidRPr="006501D4">
        <w:rPr>
          <w:rFonts w:eastAsia="Times New Roman"/>
          <w:sz w:val="20"/>
          <w:szCs w:val="20"/>
        </w:rPr>
        <w:t xml:space="preserve">mendapatkan jumlah pasangan </w:t>
      </w:r>
      <w:r w:rsidRPr="006501D4">
        <w:rPr>
          <w:rFonts w:eastAsia="Times New Roman"/>
          <w:i/>
          <w:iCs/>
          <w:sz w:val="20"/>
          <w:szCs w:val="20"/>
        </w:rPr>
        <w:t xml:space="preserve">grooming </w:t>
      </w:r>
      <w:r w:rsidRPr="006501D4">
        <w:rPr>
          <w:rFonts w:eastAsia="Times New Roman"/>
          <w:sz w:val="20"/>
          <w:szCs w:val="20"/>
        </w:rPr>
        <w:t xml:space="preserve">yang paling banyak di antara individu lain dengan strata sosial di bawahnya (subordinat). </w:t>
      </w:r>
      <w:r w:rsidRPr="006501D4">
        <w:rPr>
          <w:rFonts w:eastAsia="Times New Roman"/>
          <w:sz w:val="20"/>
          <w:szCs w:val="20"/>
        </w:rPr>
        <w:fldChar w:fldCharType="begin" w:fldLock="1"/>
      </w:r>
      <w:r w:rsidR="00977A55">
        <w:rPr>
          <w:rFonts w:eastAsia="Times New Roman"/>
          <w:sz w:val="20"/>
          <w:szCs w:val="20"/>
        </w:rPr>
        <w:instrText>ADDIN CSL_CITATION {"citationItems":[{"id":"ITEM-1","itemData":{"DOI":"10.25077/jbioua.7.1.14-20.2019","ISSN":"2303-2162","abstract":"A study on social network based on grooming interactions among males of long-tailed macaques (Macaca fascicularis) at Gunung Meru, Padang has been conducted from August to October 2015. The dominance relationship determined by submissive interactions among 17 adult males. Submissive interactions were recorded using ad libitum observation and grooming interactions by continuous recording method. The results showed that the dominance hierarchy among males was linear (Matman linearity index: h' = 0.97). Alfa male appeared to have the highest centrality index among all the males. This study indicates that individuals attained higher dominance hierarchy tend to have higher degree of centrality.","author":[{"dropping-particle":"","family":"Hidayat","given":"Ami","non-dropping-particle":"","parse-names":false,"suffix":""},{"dropping-particle":"","family":"Rizaldi","given":"Rizaldi","non-dropping-particle":"","parse-names":false,"suffix":""},{"dropping-particle":"","family":"Nurdin","given":"Jabang","non-dropping-particle":"","parse-names":false,"suffix":""}],"container-title":"Jurnal Biologi UNAND","id":"ITEM-1","issue":"1","issued":{"date-parts":[["2019"]]},"page":"14-20","title":"Jaringan Sosial (Social Network) Antar Jantan Monyet Ekor Panjang (Macaca fascicularis) Di Gunung Meru, Padang, Sumatera Barat","type":"article-journal","volume":"7"},"uris":["http://www.mendeley.com/documents/?uuid=b5f23f14-f3ce-45c2-8277-ac570fb5c796"]}],"mendeley":{"formattedCitation":"(Hidayat et al., 2019)","manualFormatting":"Hidayat et al. (2019)","plainTextFormattedCitation":"(Hidayat et al., 2019)","previouslyFormattedCitation":"(Hidayat, Rizaldi and Nurdin, 2019)"},"properties":{"noteIndex":0},"schema":"https://github.com/citation-style-language/schema/raw/master/csl-citation.json"}</w:instrText>
      </w:r>
      <w:r w:rsidRPr="006501D4">
        <w:rPr>
          <w:rFonts w:eastAsia="Times New Roman"/>
          <w:sz w:val="20"/>
          <w:szCs w:val="20"/>
        </w:rPr>
        <w:fldChar w:fldCharType="separate"/>
      </w:r>
      <w:r w:rsidRPr="006501D4">
        <w:rPr>
          <w:rFonts w:eastAsia="Times New Roman"/>
          <w:noProof/>
          <w:sz w:val="20"/>
          <w:szCs w:val="20"/>
        </w:rPr>
        <w:t xml:space="preserve">Hidayat </w:t>
      </w:r>
      <w:r w:rsidRPr="006501D4">
        <w:rPr>
          <w:rFonts w:eastAsia="Times New Roman"/>
          <w:i/>
          <w:iCs/>
          <w:noProof/>
          <w:sz w:val="20"/>
          <w:szCs w:val="20"/>
        </w:rPr>
        <w:t>et al.</w:t>
      </w:r>
      <w:r w:rsidRPr="006501D4">
        <w:rPr>
          <w:rFonts w:eastAsia="Times New Roman"/>
          <w:noProof/>
          <w:sz w:val="20"/>
          <w:szCs w:val="20"/>
        </w:rPr>
        <w:t xml:space="preserve"> (2019)</w:t>
      </w:r>
      <w:r w:rsidRPr="006501D4">
        <w:rPr>
          <w:rFonts w:eastAsia="Times New Roman"/>
          <w:sz w:val="20"/>
          <w:szCs w:val="20"/>
        </w:rPr>
        <w:fldChar w:fldCharType="end"/>
      </w:r>
      <w:r w:rsidRPr="006501D4">
        <w:rPr>
          <w:rFonts w:eastAsia="Times New Roman"/>
          <w:sz w:val="20"/>
          <w:szCs w:val="20"/>
        </w:rPr>
        <w:t xml:space="preserve"> melaporkan jumlah pasangan </w:t>
      </w:r>
      <w:r w:rsidRPr="006501D4">
        <w:rPr>
          <w:rFonts w:eastAsia="Times New Roman"/>
          <w:i/>
          <w:iCs/>
          <w:sz w:val="20"/>
          <w:szCs w:val="20"/>
        </w:rPr>
        <w:t xml:space="preserve">grooming </w:t>
      </w:r>
      <w:r w:rsidRPr="006501D4">
        <w:rPr>
          <w:rFonts w:eastAsia="Times New Roman"/>
          <w:sz w:val="20"/>
          <w:szCs w:val="20"/>
        </w:rPr>
        <w:t xml:space="preserve">individu </w:t>
      </w:r>
      <w:r w:rsidRPr="006501D4">
        <w:rPr>
          <w:rFonts w:eastAsia="Times New Roman"/>
          <w:i/>
          <w:iCs/>
          <w:sz w:val="20"/>
          <w:szCs w:val="20"/>
        </w:rPr>
        <w:t xml:space="preserve">alpha-male </w:t>
      </w:r>
      <w:r w:rsidRPr="006501D4">
        <w:rPr>
          <w:rFonts w:eastAsia="Times New Roman"/>
          <w:sz w:val="20"/>
          <w:szCs w:val="20"/>
        </w:rPr>
        <w:t xml:space="preserve">sebanyak 11 pasangan dari total 17 individu jantan dewasa. </w:t>
      </w:r>
      <w:r w:rsidRPr="006501D4">
        <w:rPr>
          <w:rFonts w:eastAsia="Times New Roman"/>
          <w:sz w:val="20"/>
          <w:szCs w:val="20"/>
        </w:rPr>
        <w:fldChar w:fldCharType="begin" w:fldLock="1"/>
      </w:r>
      <w:r w:rsidRPr="006501D4">
        <w:rPr>
          <w:rFonts w:eastAsia="Times New Roman"/>
          <w:sz w:val="20"/>
          <w:szCs w:val="20"/>
        </w:rPr>
        <w:instrText>ADDIN CSL_CITATION {"citationItems":[{"id":"ITEM-1","itemData":{"DOI":"10.1016/j.applanim.2011.08.013","ISSN":"01681591","abstract":"Tactile social contact is the most effective form of environmental enrichment for promoting normal behavior in captive primates. For laboratory macaques housed indoors, pair housing is the most common method for socialization. Pairs can be housed either in full contact (FC), or in protected contact (PC). At Washington National Primate Research Center, PC is provided by grooming-contact (GC) cages whereby two partners are housed individually in adjacent cages with access to each other through widely spaced vertical bars. Grooming-contact has been used to accommodate research protocol restrictions and improve the likelihood of compatibility for various pairings, in part by enabling male-female pairs. This study compares the benefits between the two housing types by video recording 14 pairs of adult female Macaca fascicularis in four sequential housing phases following an ABBA design: baseline grooming-contact, full contact shortly after introduction, 1-month-later full contact, and after reversion to grooming-contact. Prior to this study, pairs had been housed compatibly in GC. Twelve of the 14 long-term pairs transitioned successfully to full contact and data presented exclude the two failed pairs. Allogrooming increased significantly when pairs first switched from GC to FC (P=. 0.018), but the effect did not last through 1-month-later FC phase suggesting that the initial improvement in affiliative behavior was a transitory novelty response that did not persist. Self-grooming significantly decreased between the first GC and first FC phases (P=. 0.016), likely due to redirected allogrooming. Non-contact affiliative behavior towards partner or other conspecifics in the room did not differ, nor did agonism towards partner or others in the room. Occurrence of abnormal, tension, manipulation, miscellaneous active, and inactive behaviors did not differ significantly across housing phases. Proximity measurements indicated that pairs were significantly out of arm's reach more often in protected contact than when in full contact (P≤. 0.02). Proportion of time spent in physical contact significantly increased between the first GC and first FC phases (P=. 0.002), but subsequently declined. For both FC phases, partners chose to spend about 50% of their time in the same cage. Few behavioral improvements were seen after pairs switched to full contact and no negative effects came of reversion to grooming contact. This study suggests that tactile contact provided throug…","author":[{"dropping-particle":"","family":"Lee","given":"Grace H.","non-dropping-particle":"","parse-names":false,"suffix":""},{"dropping-particle":"","family":"Thom","given":"Jinhee P.","non-dropping-particle":"","parse-names":false,"suffix":""},{"dropping-particle":"","family":"Chu","given":"Katherine L.","non-dropping-particle":"","parse-names":false,"suffix":""},{"dropping-particle":"","family":"Crockett","given":"Carolyn M.","non-dropping-particle":"","parse-names":false,"suffix":""}],"container-title":"Applied Animal Behaviour Science","id":"ITEM-1","issue":"1-2","issued":{"date-parts":[["2012"]]},"page":"157-165","publisher":"Elsevier B.V.","title":"Comparing the relative benefits of grooming-contact and full-contact pairing for laboratory-housed adult female Macaca fascicularis","type":"article-journal","volume":"138"},"uris":["http://www.mendeley.com/documents/?uuid=6aa3e62f-b060-4ab5-aa92-25180c033926"]}],"mendeley":{"formattedCitation":"(Lee et al., 2012)","manualFormatting":"Lee et al. (2012)","plainTextFormattedCitation":"(Lee et al., 2012)","previouslyFormattedCitation":"(Lee et al., 2012)"},"properties":{"noteIndex":0},"schema":"https://github.com/citation-style-language/schema/raw/master/csl-citation.json"}</w:instrText>
      </w:r>
      <w:r w:rsidRPr="006501D4">
        <w:rPr>
          <w:rFonts w:eastAsia="Times New Roman"/>
          <w:sz w:val="20"/>
          <w:szCs w:val="20"/>
        </w:rPr>
        <w:fldChar w:fldCharType="separate"/>
      </w:r>
      <w:r w:rsidRPr="006501D4">
        <w:rPr>
          <w:rFonts w:eastAsia="Times New Roman"/>
          <w:noProof/>
          <w:sz w:val="20"/>
          <w:szCs w:val="20"/>
        </w:rPr>
        <w:t xml:space="preserve">Lee </w:t>
      </w:r>
      <w:r w:rsidRPr="006501D4">
        <w:rPr>
          <w:rFonts w:eastAsia="Times New Roman"/>
          <w:i/>
          <w:iCs/>
          <w:noProof/>
          <w:sz w:val="20"/>
          <w:szCs w:val="20"/>
        </w:rPr>
        <w:t>et al</w:t>
      </w:r>
      <w:r w:rsidRPr="006501D4">
        <w:rPr>
          <w:rFonts w:eastAsia="Times New Roman"/>
          <w:noProof/>
          <w:sz w:val="20"/>
          <w:szCs w:val="20"/>
        </w:rPr>
        <w:t>. (2012)</w:t>
      </w:r>
      <w:r w:rsidRPr="006501D4">
        <w:rPr>
          <w:rFonts w:eastAsia="Times New Roman"/>
          <w:sz w:val="20"/>
          <w:szCs w:val="20"/>
        </w:rPr>
        <w:fldChar w:fldCharType="end"/>
      </w:r>
      <w:r w:rsidRPr="006501D4">
        <w:rPr>
          <w:rFonts w:eastAsia="Times New Roman"/>
          <w:sz w:val="20"/>
          <w:szCs w:val="20"/>
        </w:rPr>
        <w:t xml:space="preserve"> dan </w:t>
      </w:r>
      <w:r w:rsidRPr="006501D4">
        <w:rPr>
          <w:rFonts w:eastAsia="Times New Roman"/>
          <w:sz w:val="20"/>
          <w:szCs w:val="20"/>
        </w:rPr>
        <w:fldChar w:fldCharType="begin" w:fldLock="1"/>
      </w:r>
      <w:r w:rsidRPr="006501D4">
        <w:rPr>
          <w:rFonts w:eastAsia="Times New Roman"/>
          <w:sz w:val="20"/>
          <w:szCs w:val="20"/>
        </w:rPr>
        <w:instrText>ADDIN CSL_CITATION {"citationItems":[{"id":"ITEM-1","itemData":{"DOI":"10.1007/s10329-020-00807-4","ISBN":"1032902000","ISSN":"16107365","PMID":"32108904","abstract":"Primates maintain social bonds with specific individuals in the group by directing grooming toward them. Social grooming is often targeted toward individuals with whom the most benefits can be exchanged, which are usually the high-ranking individuals. We used the Seyfarth model to investigate whether dominance rank alters the distribution of grooming in a group of Macaca fascicularis umbrosus at Great Nicobar Island. We investigated whether dominance rank predicted grooming rate in both males and females. We used social network analysis to examine whether high-ranking animals maintain a central position in the grooming network. We also investigated whether adult individuals exchange grooming for social tolerance, as indicated by physical proximity. We found that more social grooming was directed toward high-ranking females, but not high-ranking males. Social network analysis suggested that high-ranking animals are not central individuals in the distribution of grooming; rather, middle-ranking animals were major contributors to the distribution of grooming. There was no relation between the grooming rate and proximity in both males and females. Overall, our findings suggest that females prefer to direct grooming toward high-ranking partners, although the dominance hierarchy is less steep than expected for Macaca fascicularis. Thus rank-related grooming patterns may be a relatively conserved trait in this isolated island population.","author":[{"dropping-particle":"","family":"Mishra","given":"Partha Sarathi","non-dropping-particle":"","parse-names":false,"suffix":""},{"dropping-particle":"","family":"Pal","given":"Arijit","non-dropping-particle":"","parse-names":false,"suffix":""},{"dropping-particle":"","family":"Velankar","given":"Avadhoot D.","non-dropping-particle":"","parse-names":false,"suffix":""},{"dropping-particle":"","family":"Kumara","given":"Honnavalli N.","non-dropping-particle":"","parse-names":false,"suffix":""},{"dropping-particle":"","family":"Singh","given":"Mewa","non-dropping-particle":"","parse-names":false,"suffix":""},{"dropping-particle":"","family":"Cooper","given":"Matthew","non-dropping-particle":"","parse-names":false,"suffix":""}],"container-title":"Primates","id":"ITEM-1","issue":"3","issued":{"date-parts":[["2020"]]},"page":"443-453","publisher":"Springer Japan","title":"Does rank rule? Rank-related grooming patterns in Nicobar long-tailed macaques Macaca fascicularis umbrosus","type":"article-journal","volume":"61"},"uris":["http://www.mendeley.com/documents/?uuid=0132e52c-4c44-49e6-83f8-b833c5718e95"]}],"mendeley":{"formattedCitation":"(Mishra et al., 2020)","manualFormatting":"Mishra et al. (2020)","plainTextFormattedCitation":"(Mishra et al., 2020)","previouslyFormattedCitation":"(Mishra et al., 2020)"},"properties":{"noteIndex":0},"schema":"https://github.com/citation-style-language/schema/raw/master/csl-citation.json"}</w:instrText>
      </w:r>
      <w:r w:rsidRPr="006501D4">
        <w:rPr>
          <w:rFonts w:eastAsia="Times New Roman"/>
          <w:sz w:val="20"/>
          <w:szCs w:val="20"/>
        </w:rPr>
        <w:fldChar w:fldCharType="separate"/>
      </w:r>
      <w:r w:rsidRPr="006501D4">
        <w:rPr>
          <w:rFonts w:eastAsia="Times New Roman"/>
          <w:noProof/>
          <w:sz w:val="20"/>
          <w:szCs w:val="20"/>
        </w:rPr>
        <w:t xml:space="preserve">Mishra </w:t>
      </w:r>
      <w:r w:rsidRPr="006501D4">
        <w:rPr>
          <w:rFonts w:eastAsia="Times New Roman"/>
          <w:i/>
          <w:iCs/>
          <w:noProof/>
          <w:sz w:val="20"/>
          <w:szCs w:val="20"/>
        </w:rPr>
        <w:t>et al.</w:t>
      </w:r>
      <w:r w:rsidRPr="006501D4">
        <w:rPr>
          <w:rFonts w:eastAsia="Times New Roman"/>
          <w:noProof/>
          <w:sz w:val="20"/>
          <w:szCs w:val="20"/>
        </w:rPr>
        <w:t xml:space="preserve"> (2020)</w:t>
      </w:r>
      <w:r w:rsidRPr="006501D4">
        <w:rPr>
          <w:rFonts w:eastAsia="Times New Roman"/>
          <w:sz w:val="20"/>
          <w:szCs w:val="20"/>
        </w:rPr>
        <w:fldChar w:fldCharType="end"/>
      </w:r>
      <w:r w:rsidRPr="006501D4">
        <w:rPr>
          <w:rFonts w:eastAsia="Times New Roman"/>
          <w:sz w:val="20"/>
          <w:szCs w:val="20"/>
        </w:rPr>
        <w:t xml:space="preserve"> menyatakan bahwa tingkah laku menelisik (</w:t>
      </w:r>
      <w:r w:rsidRPr="006501D4">
        <w:rPr>
          <w:rFonts w:eastAsia="Times New Roman"/>
          <w:i/>
          <w:iCs/>
          <w:sz w:val="20"/>
          <w:szCs w:val="20"/>
        </w:rPr>
        <w:t>grooming</w:t>
      </w:r>
      <w:r w:rsidRPr="006501D4">
        <w:rPr>
          <w:rFonts w:eastAsia="Times New Roman"/>
          <w:sz w:val="20"/>
          <w:szCs w:val="20"/>
        </w:rPr>
        <w:t xml:space="preserve">) sering dijumpai pada pasangan jantan-betina </w:t>
      </w:r>
      <w:r w:rsidRPr="006501D4">
        <w:rPr>
          <w:rFonts w:eastAsia="Times New Roman"/>
          <w:i/>
          <w:iCs/>
          <w:sz w:val="20"/>
          <w:szCs w:val="20"/>
        </w:rPr>
        <w:t>M. fascicularis</w:t>
      </w:r>
      <w:r w:rsidRPr="006501D4">
        <w:rPr>
          <w:rFonts w:eastAsia="Times New Roman"/>
          <w:iCs/>
          <w:sz w:val="20"/>
          <w:szCs w:val="20"/>
        </w:rPr>
        <w:t xml:space="preserve"> </w:t>
      </w:r>
      <w:r w:rsidRPr="006501D4">
        <w:rPr>
          <w:rFonts w:eastAsia="Times New Roman"/>
          <w:sz w:val="20"/>
          <w:szCs w:val="20"/>
        </w:rPr>
        <w:t xml:space="preserve">dengan sang jantan menerima </w:t>
      </w:r>
      <w:r w:rsidRPr="006501D4">
        <w:rPr>
          <w:rFonts w:eastAsia="Times New Roman"/>
          <w:i/>
          <w:iCs/>
          <w:sz w:val="20"/>
          <w:szCs w:val="20"/>
        </w:rPr>
        <w:t xml:space="preserve">grooming </w:t>
      </w:r>
      <w:r w:rsidRPr="006501D4">
        <w:rPr>
          <w:rFonts w:eastAsia="Times New Roman"/>
          <w:sz w:val="20"/>
          <w:szCs w:val="20"/>
        </w:rPr>
        <w:t>dari betina (</w:t>
      </w:r>
      <w:proofErr w:type="spellStart"/>
      <w:r w:rsidRPr="006501D4">
        <w:rPr>
          <w:rFonts w:eastAsia="Times New Roman"/>
          <w:i/>
          <w:iCs/>
          <w:sz w:val="20"/>
          <w:szCs w:val="20"/>
        </w:rPr>
        <w:t>received</w:t>
      </w:r>
      <w:proofErr w:type="spellEnd"/>
      <w:r w:rsidRPr="006501D4">
        <w:rPr>
          <w:rFonts w:eastAsia="Times New Roman"/>
          <w:i/>
          <w:iCs/>
          <w:sz w:val="20"/>
          <w:szCs w:val="20"/>
        </w:rPr>
        <w:t xml:space="preserve"> grooming-services</w:t>
      </w:r>
      <w:r w:rsidRPr="006501D4">
        <w:rPr>
          <w:rFonts w:eastAsia="Times New Roman"/>
          <w:sz w:val="20"/>
          <w:szCs w:val="20"/>
        </w:rPr>
        <w:t xml:space="preserve">), hal ini bertujuan untuk menjaga hubungan sosial dalam kelompok. </w:t>
      </w:r>
      <w:r w:rsidRPr="006501D4">
        <w:rPr>
          <w:rFonts w:eastAsia="Times New Roman"/>
          <w:sz w:val="20"/>
          <w:szCs w:val="20"/>
        </w:rPr>
        <w:fldChar w:fldCharType="begin" w:fldLock="1"/>
      </w:r>
      <w:r w:rsidR="00977A55">
        <w:rPr>
          <w:rFonts w:eastAsia="Times New Roman"/>
          <w:sz w:val="20"/>
          <w:szCs w:val="20"/>
        </w:rPr>
        <w:instrText>ADDIN CSL_CITATION {"citationItems":[{"id":"ITEM-1","itemData":{"abstract":"Penelitian tentang aktivitas harian kera ekor panjang ( Macaca fascicularis ) telah dilakukan di Taman Wisata Alam Sangeh, Kabupaten Badung, Bali dari bulan Oktober – Desember 2012. Penelitian ini bertujuan untuk mengetahui perilaku harian kera ekor panjang ( M. fascicularis ) di Taman Wisata Alam Sangeh. Penelitian perilaku harian kera dilakukan dengan metode Focal Animal Sampling . Data yang terkumpul dari berbagai jenis perilaku di analisa secara deskriptif kuantitatif. Hasil penelitian menunjukan bahwa frekuensi aktivitas harian kera ekor panjang didominasi oleh perilaku bergerak, kemudian berturut-turut diikuti oleh perilaku istirahat, makan, grooming , mendekap di dada, objek manipulasi, cuddling , agresif. sedangkan perilaku yang paling jarang dilakukan adalah kawin. Berdasarkan jenis kelamin individu dewasa, perilaku istirahat, makan, bergerak, agresif, objek manipulasi dan kawin didominasi oleh jantan sedangkan perilaku mendekap di dada, cuddling , dan grooming di dominasi oleh betina.","author":[{"dropping-particle":"","family":"Saputra","given":"Komang Gede Wahyu","non-dropping-particle":"","parse-names":false,"suffix":""},{"dropping-particle":"","family":"Watiniasih","given":"Ni Luh","non-dropping-particle":"","parse-names":false,"suffix":""},{"dropping-particle":"","family":"Ginantra","given":"I Ketut","non-dropping-particle":"","parse-names":false,"suffix":""}],"container-title":"Jurnal Biologi Udayana","id":"ITEM-1","issue":"1","issued":{"date-parts":[["2014","6","30"]]},"page":"14-18","title":"Aktivitas Harian Kera Ekor Panjang (Macaca fascicularis) di Taman Wisata Alam Sangeh, Kabupaten Badung, Bali","type":"article-journal","volume":"18"},"uris":["http://www.mendeley.com/documents/?uuid=a2e422ac-1bf6-4e93-b66d-fa27bce01648"]}],"mendeley":{"formattedCitation":"(Saputra et al., 2014)","manualFormatting":"Saputra et al. (2014)","plainTextFormattedCitation":"(Saputra et al., 2014)","previouslyFormattedCitation":"(Saputra, Watiniasih and Ginantra, 2014)"},"properties":{"noteIndex":0},"schema":"https://github.com/citation-style-language/schema/raw/master/csl-citation.json"}</w:instrText>
      </w:r>
      <w:r w:rsidRPr="006501D4">
        <w:rPr>
          <w:rFonts w:eastAsia="Times New Roman"/>
          <w:sz w:val="20"/>
          <w:szCs w:val="20"/>
        </w:rPr>
        <w:fldChar w:fldCharType="separate"/>
      </w:r>
      <w:r w:rsidRPr="006501D4">
        <w:rPr>
          <w:rFonts w:eastAsia="Times New Roman"/>
          <w:noProof/>
          <w:sz w:val="20"/>
          <w:szCs w:val="20"/>
        </w:rPr>
        <w:t xml:space="preserve">Saputra </w:t>
      </w:r>
      <w:r w:rsidRPr="006501D4">
        <w:rPr>
          <w:rFonts w:eastAsia="Times New Roman"/>
          <w:i/>
          <w:iCs/>
          <w:noProof/>
          <w:sz w:val="20"/>
          <w:szCs w:val="20"/>
        </w:rPr>
        <w:t>et al</w:t>
      </w:r>
      <w:r w:rsidRPr="006501D4">
        <w:rPr>
          <w:rFonts w:eastAsia="Times New Roman"/>
          <w:noProof/>
          <w:sz w:val="20"/>
          <w:szCs w:val="20"/>
        </w:rPr>
        <w:t>. (2014)</w:t>
      </w:r>
      <w:r w:rsidRPr="006501D4">
        <w:rPr>
          <w:rFonts w:eastAsia="Times New Roman"/>
          <w:sz w:val="20"/>
          <w:szCs w:val="20"/>
        </w:rPr>
        <w:fldChar w:fldCharType="end"/>
      </w:r>
      <w:r w:rsidRPr="006501D4">
        <w:rPr>
          <w:rFonts w:eastAsia="Times New Roman"/>
          <w:sz w:val="20"/>
          <w:szCs w:val="20"/>
        </w:rPr>
        <w:t xml:space="preserve"> membuktikan apabila ukuran kelompok berjumlah besar maka aktivitas </w:t>
      </w:r>
      <w:r w:rsidRPr="006501D4">
        <w:rPr>
          <w:rFonts w:eastAsia="Times New Roman"/>
          <w:i/>
          <w:iCs/>
          <w:sz w:val="20"/>
          <w:szCs w:val="20"/>
        </w:rPr>
        <w:t xml:space="preserve">grooming </w:t>
      </w:r>
      <w:r w:rsidRPr="006501D4">
        <w:rPr>
          <w:rFonts w:eastAsia="Times New Roman"/>
          <w:sz w:val="20"/>
          <w:szCs w:val="20"/>
        </w:rPr>
        <w:t xml:space="preserve">cenderung jarang atau sedikit dilakukan. Terbukti pada kelompok Jona di TWR Makam Mbah Agung Karangbanar jumlah total anggota kelompok </w:t>
      </w:r>
      <w:r w:rsidRPr="006501D4">
        <w:rPr>
          <w:rFonts w:eastAsia="Times New Roman"/>
          <w:i/>
          <w:iCs/>
          <w:sz w:val="20"/>
          <w:szCs w:val="20"/>
        </w:rPr>
        <w:t xml:space="preserve">M. fascicularis </w:t>
      </w:r>
      <w:r w:rsidRPr="006501D4">
        <w:rPr>
          <w:rFonts w:eastAsia="Times New Roman"/>
          <w:sz w:val="20"/>
          <w:szCs w:val="20"/>
        </w:rPr>
        <w:t xml:space="preserve">sebanyak 73 individu. Jim sebagai individu subordinat lebih sering teramati melakukan </w:t>
      </w:r>
      <w:r w:rsidRPr="006501D4">
        <w:rPr>
          <w:rFonts w:eastAsia="Times New Roman"/>
          <w:i/>
          <w:iCs/>
          <w:sz w:val="20"/>
          <w:szCs w:val="20"/>
        </w:rPr>
        <w:t xml:space="preserve">auto-grooming </w:t>
      </w:r>
      <w:r w:rsidRPr="006501D4">
        <w:rPr>
          <w:rFonts w:eastAsia="Times New Roman"/>
          <w:sz w:val="20"/>
          <w:szCs w:val="20"/>
        </w:rPr>
        <w:t>pada dirinya sendiri</w:t>
      </w:r>
      <w:r w:rsidR="005920EC">
        <w:rPr>
          <w:rFonts w:eastAsia="Times New Roman"/>
          <w:sz w:val="20"/>
          <w:szCs w:val="20"/>
        </w:rPr>
        <w:t>.</w:t>
      </w:r>
    </w:p>
    <w:p w14:paraId="1DD447B2" w14:textId="77777777" w:rsidR="005920EC" w:rsidRDefault="005920EC" w:rsidP="0034546D">
      <w:pPr>
        <w:spacing w:after="240"/>
        <w:ind w:firstLine="284"/>
        <w:jc w:val="both"/>
        <w:rPr>
          <w:rFonts w:eastAsia="Times New Roman"/>
          <w:iCs/>
          <w:sz w:val="20"/>
          <w:szCs w:val="20"/>
        </w:rPr>
      </w:pPr>
      <w:r w:rsidRPr="005920EC">
        <w:rPr>
          <w:rFonts w:eastAsia="Times New Roman"/>
          <w:sz w:val="20"/>
          <w:szCs w:val="20"/>
        </w:rPr>
        <w:t xml:space="preserve">Frekuensi aktivitas bermain Charles dengan Jim terdapat perbedaan yang nyata, ini membuktikan bahwa Charles sangat jarang melakukan aktivitas bermain dibandingkan Jim, hal ini dikarenakan umur yang sudah tua dan bermain lebih sering dilakukan individu bayi atau anakan. </w:t>
      </w:r>
      <w:r w:rsidRPr="005920EC">
        <w:rPr>
          <w:rFonts w:eastAsia="Times New Roman"/>
          <w:sz w:val="20"/>
          <w:szCs w:val="20"/>
        </w:rPr>
        <w:fldChar w:fldCharType="begin" w:fldLock="1"/>
      </w:r>
      <w:r w:rsidR="00977A55">
        <w:rPr>
          <w:rFonts w:eastAsia="Times New Roman"/>
          <w:sz w:val="20"/>
          <w:szCs w:val="20"/>
        </w:rPr>
        <w:instrText>ADDIN CSL_CITATION {"citationItems":[{"id":"ITEM-1","itemData":{"abstract":"Long-tailed macaques (Macaca fascicularis) are widely distributed animals around the world that require special attention from the research and management perspectives. Daily activity budget of M. fascicularis were studied near the Kuala Selangor Nature Park as one part of study on its behavior and ecology. The study location was based along the M. fascicularis trails starting from the ticket counter of the local train station to the main entrance of KSNP and their daily activity budget were studied from February 2011 until July 2011 inclusive of intensive direct observation using the scanning method. Observations revealed that long-tailed macaques use most of the their time for moving (20.27%), followed by feeding (18.78%), being inactive (17.05%), grooming (10.84%), playing (10.50%), vocalization (10.36%), mating (7.42%) and the last is fighting (4.78%). Qualitative results found that the interaction between the long-tailed macaques group with silvered-leaf monkeys are fighting and grabbing food. The long-tailed macaques also cause disruption in this area such as disturbing the visitors. There is a strange behavior that is rarely seen which is mating behavior between the long-tailed macaque with a cat that was found in the study area. Chi-square test demonstrated that daily activity budget differed significantly among the behaviors. Index Terms-daily activity budget, long-tailed macaque, Macaca fascicularis, Kuala Selangor Nature Park, Peninsular Malaysia.","author":[{"dropping-particle":"","family":"Hambali","given":"Kamarul","non-dropping-particle":"","parse-names":false,"suffix":""},{"dropping-particle":"","family":"Ismail","given":"Ahmad","non-dropping-particle":"","parse-names":false,"suffix":""},{"dropping-particle":"","family":"Md-zain","given":"Badrul Munir","non-dropping-particle":"","parse-names":false,"suffix":""}],"container-title":"International Journal of Basic &amp; Applied Sciences IJBAS-IJENS","id":"ITEM-1","issue":"04","issued":{"date-parts":[["2012"]]},"page":"47-52","title":"Daily Activity Budget of Long-tailed Macaques (Macaca fascicularis) in Kuala Selangor Nature Park","type":"article-journal","volume":"12"},"uris":["http://www.mendeley.com/documents/?uuid=3ee7c770-2de8-4970-bcf9-1c055c8e7888"]}],"mendeley":{"formattedCitation":"(Hambali et al., 2012)","manualFormatting":"Hambali et al. (2012)","plainTextFormattedCitation":"(Hambali et al., 2012)","previouslyFormattedCitation":"(Hambali, Ismail and Md-zain, 2012)"},"properties":{"noteIndex":0},"schema":"https://github.com/citation-style-language/schema/raw/master/csl-citation.json"}</w:instrText>
      </w:r>
      <w:r w:rsidRPr="005920EC">
        <w:rPr>
          <w:rFonts w:eastAsia="Times New Roman"/>
          <w:sz w:val="20"/>
          <w:szCs w:val="20"/>
        </w:rPr>
        <w:fldChar w:fldCharType="separate"/>
      </w:r>
      <w:r w:rsidRPr="005920EC">
        <w:rPr>
          <w:rFonts w:eastAsia="Times New Roman"/>
          <w:noProof/>
          <w:sz w:val="20"/>
          <w:szCs w:val="20"/>
        </w:rPr>
        <w:t xml:space="preserve">Hambali </w:t>
      </w:r>
      <w:r w:rsidRPr="005920EC">
        <w:rPr>
          <w:rFonts w:eastAsia="Times New Roman"/>
          <w:i/>
          <w:iCs/>
          <w:noProof/>
          <w:sz w:val="20"/>
          <w:szCs w:val="20"/>
        </w:rPr>
        <w:t>et al.</w:t>
      </w:r>
      <w:r w:rsidRPr="005920EC">
        <w:rPr>
          <w:rFonts w:eastAsia="Times New Roman"/>
          <w:noProof/>
          <w:sz w:val="20"/>
          <w:szCs w:val="20"/>
        </w:rPr>
        <w:t xml:space="preserve"> (2012)</w:t>
      </w:r>
      <w:r w:rsidRPr="005920EC">
        <w:rPr>
          <w:rFonts w:eastAsia="Times New Roman"/>
          <w:sz w:val="20"/>
          <w:szCs w:val="20"/>
        </w:rPr>
        <w:fldChar w:fldCharType="end"/>
      </w:r>
      <w:r w:rsidRPr="005920EC">
        <w:rPr>
          <w:rFonts w:eastAsia="Times New Roman"/>
          <w:sz w:val="20"/>
          <w:szCs w:val="20"/>
        </w:rPr>
        <w:t xml:space="preserve"> menyatakan bahwa bermain lebih banyak dilakukan individu bayi (</w:t>
      </w:r>
      <w:proofErr w:type="spellStart"/>
      <w:r w:rsidRPr="005920EC">
        <w:rPr>
          <w:rFonts w:eastAsia="Times New Roman"/>
          <w:i/>
          <w:iCs/>
          <w:sz w:val="20"/>
          <w:szCs w:val="20"/>
        </w:rPr>
        <w:t>infants</w:t>
      </w:r>
      <w:proofErr w:type="spellEnd"/>
      <w:r w:rsidRPr="005920EC">
        <w:rPr>
          <w:rFonts w:eastAsia="Times New Roman"/>
          <w:sz w:val="20"/>
          <w:szCs w:val="20"/>
        </w:rPr>
        <w:t>) dan anakan (</w:t>
      </w:r>
      <w:proofErr w:type="spellStart"/>
      <w:r w:rsidRPr="005920EC">
        <w:rPr>
          <w:rFonts w:eastAsia="Times New Roman"/>
          <w:i/>
          <w:iCs/>
          <w:sz w:val="20"/>
          <w:szCs w:val="20"/>
        </w:rPr>
        <w:t>juvenile</w:t>
      </w:r>
      <w:proofErr w:type="spellEnd"/>
      <w:r w:rsidRPr="005920EC">
        <w:rPr>
          <w:rFonts w:eastAsia="Times New Roman"/>
          <w:sz w:val="20"/>
          <w:szCs w:val="20"/>
        </w:rPr>
        <w:t xml:space="preserve">). Bermain merupakan usaha dalam kompetisi sosial. Aktivitas bermain dilakukan anakan </w:t>
      </w:r>
      <w:r w:rsidRPr="005920EC">
        <w:rPr>
          <w:rFonts w:eastAsia="Times New Roman"/>
          <w:i/>
          <w:iCs/>
          <w:sz w:val="20"/>
          <w:szCs w:val="20"/>
        </w:rPr>
        <w:t>M. fascicularis</w:t>
      </w:r>
      <w:r w:rsidRPr="005920EC">
        <w:rPr>
          <w:rFonts w:eastAsia="Times New Roman"/>
          <w:iCs/>
          <w:sz w:val="20"/>
          <w:szCs w:val="20"/>
        </w:rPr>
        <w:t xml:space="preserve"> ketika perkembangan umurnya sedang dalam puncak keaktifannya untuk belajar (</w:t>
      </w:r>
      <w:proofErr w:type="spellStart"/>
      <w:r w:rsidRPr="005920EC">
        <w:rPr>
          <w:rFonts w:eastAsia="Times New Roman"/>
          <w:i/>
          <w:sz w:val="20"/>
          <w:szCs w:val="20"/>
        </w:rPr>
        <w:t>learning</w:t>
      </w:r>
      <w:proofErr w:type="spellEnd"/>
      <w:r w:rsidRPr="005920EC">
        <w:rPr>
          <w:rFonts w:eastAsia="Times New Roman"/>
          <w:iCs/>
          <w:sz w:val="20"/>
          <w:szCs w:val="20"/>
        </w:rPr>
        <w:t xml:space="preserve">) dalam hidup berkelompok. Beberapa individu dewasa memang terlihat sesekali bermain, karena kegiatan yang termasuk bermain antara lain interaksi dua individu yang saling memukul, saling kejar-mengejar, mengayunkan diri dari ranting ke ranting, bermain dengan obyek tertentu, mengeluarkan ekspresi wajah yang mengejek ke salah satu individu lain, bermain-main air, dan memainkan ekornya ke individu lain sebagai bentuk permainan bersama. Individu </w:t>
      </w:r>
      <w:proofErr w:type="spellStart"/>
      <w:r w:rsidRPr="005920EC">
        <w:rPr>
          <w:rFonts w:eastAsia="Times New Roman"/>
          <w:i/>
          <w:sz w:val="20"/>
          <w:szCs w:val="20"/>
        </w:rPr>
        <w:t>juvenile</w:t>
      </w:r>
      <w:proofErr w:type="spellEnd"/>
      <w:r w:rsidRPr="005920EC">
        <w:rPr>
          <w:rFonts w:eastAsia="Times New Roman"/>
          <w:iCs/>
          <w:sz w:val="20"/>
          <w:szCs w:val="20"/>
        </w:rPr>
        <w:t xml:space="preserve"> setelah mulai dibebaskan dari </w:t>
      </w:r>
      <w:r w:rsidRPr="005920EC">
        <w:rPr>
          <w:rFonts w:eastAsia="Times New Roman"/>
          <w:i/>
          <w:sz w:val="20"/>
          <w:szCs w:val="20"/>
        </w:rPr>
        <w:t xml:space="preserve">parental </w:t>
      </w:r>
      <w:proofErr w:type="spellStart"/>
      <w:r w:rsidRPr="005920EC">
        <w:rPr>
          <w:rFonts w:eastAsia="Times New Roman"/>
          <w:i/>
          <w:sz w:val="20"/>
          <w:szCs w:val="20"/>
        </w:rPr>
        <w:t>care</w:t>
      </w:r>
      <w:proofErr w:type="spellEnd"/>
      <w:r w:rsidRPr="005920EC">
        <w:rPr>
          <w:rFonts w:eastAsia="Times New Roman"/>
          <w:i/>
          <w:sz w:val="20"/>
          <w:szCs w:val="20"/>
        </w:rPr>
        <w:t xml:space="preserve"> </w:t>
      </w:r>
      <w:r w:rsidRPr="005920EC">
        <w:rPr>
          <w:rFonts w:eastAsia="Times New Roman"/>
          <w:iCs/>
          <w:sz w:val="20"/>
          <w:szCs w:val="20"/>
        </w:rPr>
        <w:t>oleh induknya, ia akan berusaha untuk belajar (</w:t>
      </w:r>
      <w:proofErr w:type="spellStart"/>
      <w:r w:rsidRPr="005920EC">
        <w:rPr>
          <w:rFonts w:eastAsia="Times New Roman"/>
          <w:i/>
          <w:sz w:val="20"/>
          <w:szCs w:val="20"/>
        </w:rPr>
        <w:t>learning</w:t>
      </w:r>
      <w:proofErr w:type="spellEnd"/>
      <w:r w:rsidRPr="005920EC">
        <w:rPr>
          <w:rFonts w:eastAsia="Times New Roman"/>
          <w:iCs/>
          <w:sz w:val="20"/>
          <w:szCs w:val="20"/>
        </w:rPr>
        <w:t xml:space="preserve">) mengetahui hal baru, salah satunya </w:t>
      </w:r>
      <w:r w:rsidRPr="005920EC">
        <w:rPr>
          <w:rFonts w:eastAsia="Times New Roman"/>
          <w:iCs/>
          <w:sz w:val="20"/>
          <w:szCs w:val="20"/>
        </w:rPr>
        <w:lastRenderedPageBreak/>
        <w:t xml:space="preserve">dengan cara bermain, seperti yang terlihat pada Jim yang sedang bermain dengan individu </w:t>
      </w:r>
      <w:proofErr w:type="spellStart"/>
      <w:r w:rsidRPr="005920EC">
        <w:rPr>
          <w:rFonts w:eastAsia="Times New Roman"/>
          <w:i/>
          <w:sz w:val="20"/>
          <w:szCs w:val="20"/>
        </w:rPr>
        <w:t>juvenile</w:t>
      </w:r>
      <w:proofErr w:type="spellEnd"/>
      <w:r w:rsidRPr="005920EC">
        <w:rPr>
          <w:rFonts w:eastAsia="Times New Roman"/>
          <w:iCs/>
          <w:sz w:val="20"/>
          <w:szCs w:val="20"/>
        </w:rPr>
        <w:t>.</w:t>
      </w:r>
    </w:p>
    <w:p w14:paraId="73CF3195" w14:textId="77777777" w:rsidR="005920EC" w:rsidRDefault="005920EC" w:rsidP="0034546D">
      <w:pPr>
        <w:spacing w:after="240"/>
        <w:ind w:firstLine="284"/>
        <w:jc w:val="both"/>
        <w:rPr>
          <w:rFonts w:eastAsia="Times New Roman"/>
          <w:iCs/>
          <w:sz w:val="20"/>
          <w:szCs w:val="20"/>
        </w:rPr>
      </w:pPr>
      <w:r w:rsidRPr="005920EC">
        <w:rPr>
          <w:rFonts w:eastAsia="Times New Roman"/>
          <w:iCs/>
          <w:sz w:val="20"/>
          <w:szCs w:val="20"/>
        </w:rPr>
        <w:t>Bermain merupakan aktivitas yang anakan primata sering lakukan dalam mempelajari sesuatu, khususnya kepada lawan individunya ketika aktivitas bermain dilakukan. Bentuk aktivitas bermain yang ditunjukkan pada dua pasang anakan dalam hal belajar (</w:t>
      </w:r>
      <w:proofErr w:type="spellStart"/>
      <w:r w:rsidRPr="005920EC">
        <w:rPr>
          <w:rFonts w:eastAsia="Times New Roman"/>
          <w:i/>
          <w:sz w:val="20"/>
          <w:szCs w:val="20"/>
        </w:rPr>
        <w:t>learning</w:t>
      </w:r>
      <w:proofErr w:type="spellEnd"/>
      <w:r w:rsidRPr="005920EC">
        <w:rPr>
          <w:rFonts w:eastAsia="Times New Roman"/>
          <w:iCs/>
          <w:sz w:val="20"/>
          <w:szCs w:val="20"/>
        </w:rPr>
        <w:t>) sangat kompleks. Bentuk-bentuk aktivitas bermain seperti saling merangkul, memukul-mukul dengan berpelukan, dan seiring dengan perkembangan usia anakan, maka akan menunjukkan kemunduran aktivitas bermain karena telah bertambahnya pengetahuan berdasarkan pengalaman belajar (</w:t>
      </w:r>
      <w:proofErr w:type="spellStart"/>
      <w:r w:rsidRPr="005920EC">
        <w:rPr>
          <w:rFonts w:eastAsia="Times New Roman"/>
          <w:i/>
          <w:sz w:val="20"/>
          <w:szCs w:val="20"/>
        </w:rPr>
        <w:t>learning</w:t>
      </w:r>
      <w:proofErr w:type="spellEnd"/>
      <w:r w:rsidRPr="005920EC">
        <w:rPr>
          <w:rFonts w:eastAsia="Times New Roman"/>
          <w:iCs/>
          <w:sz w:val="20"/>
          <w:szCs w:val="20"/>
        </w:rPr>
        <w:t xml:space="preserve">) </w:t>
      </w:r>
      <w:r w:rsidRPr="005920EC">
        <w:rPr>
          <w:rFonts w:eastAsia="Times New Roman"/>
          <w:iCs/>
          <w:sz w:val="20"/>
          <w:szCs w:val="20"/>
        </w:rPr>
        <w:fldChar w:fldCharType="begin" w:fldLock="1"/>
      </w:r>
      <w:r w:rsidRPr="005920EC">
        <w:rPr>
          <w:rFonts w:eastAsia="Times New Roman"/>
          <w:iCs/>
          <w:sz w:val="20"/>
          <w:szCs w:val="20"/>
        </w:rPr>
        <w:instrText>ADDIN CSL_CITATION {"citationItems":[{"id":"ITEM-1","itemData":{"ISBN":"9780465029303","author":[{"dropping-particle":"","family":"Maestripieri","given":"Dario","non-dropping-particle":"","parse-names":false,"suffix":""}],"id":"ITEM-1","issued":{"date-parts":[["2012"]]},"publisher":"Basic Books","publisher-place":"New York","title":"Games Primates Play","type":"book"},"uris":["http://www.mendeley.com/documents/?uuid=832e9d46-7f2a-4185-b80d-a4669e771bb1"]}],"mendeley":{"formattedCitation":"(Maestripieri, 2012)","plainTextFormattedCitation":"(Maestripieri, 2012)","previouslyFormattedCitation":"(Maestripieri, 2012)"},"properties":{"noteIndex":0},"schema":"https://github.com/citation-style-language/schema/raw/master/csl-citation.json"}</w:instrText>
      </w:r>
      <w:r w:rsidRPr="005920EC">
        <w:rPr>
          <w:rFonts w:eastAsia="Times New Roman"/>
          <w:iCs/>
          <w:sz w:val="20"/>
          <w:szCs w:val="20"/>
        </w:rPr>
        <w:fldChar w:fldCharType="separate"/>
      </w:r>
      <w:r w:rsidRPr="005920EC">
        <w:rPr>
          <w:rFonts w:eastAsia="Times New Roman"/>
          <w:iCs/>
          <w:noProof/>
          <w:sz w:val="20"/>
          <w:szCs w:val="20"/>
        </w:rPr>
        <w:t>(Maestripieri, 2012)</w:t>
      </w:r>
      <w:r w:rsidRPr="005920EC">
        <w:rPr>
          <w:rFonts w:eastAsia="Times New Roman"/>
          <w:sz w:val="20"/>
          <w:szCs w:val="20"/>
        </w:rPr>
        <w:fldChar w:fldCharType="end"/>
      </w:r>
      <w:r w:rsidRPr="005920EC">
        <w:rPr>
          <w:rFonts w:eastAsia="Times New Roman"/>
          <w:iCs/>
          <w:sz w:val="20"/>
          <w:szCs w:val="20"/>
        </w:rPr>
        <w:t>.</w:t>
      </w:r>
    </w:p>
    <w:p w14:paraId="6EAE0AA0" w14:textId="77777777" w:rsidR="005920EC" w:rsidRDefault="005920EC" w:rsidP="0034546D">
      <w:pPr>
        <w:spacing w:after="240"/>
        <w:ind w:firstLine="284"/>
        <w:jc w:val="both"/>
        <w:rPr>
          <w:rFonts w:eastAsia="Times New Roman"/>
          <w:sz w:val="20"/>
          <w:szCs w:val="20"/>
        </w:rPr>
      </w:pPr>
      <w:r w:rsidRPr="005920EC">
        <w:rPr>
          <w:rFonts w:eastAsia="Times New Roman"/>
          <w:sz w:val="20"/>
          <w:szCs w:val="20"/>
        </w:rPr>
        <w:t xml:space="preserve">Frekuensi aktivitas seksual atau kopulasi Charles dengan Jim tidak terdapat perbedaan yang nyata, hal ini berkaitan dengan peluang pejantan dalam </w:t>
      </w:r>
      <w:proofErr w:type="spellStart"/>
      <w:r w:rsidRPr="005920EC">
        <w:rPr>
          <w:rFonts w:eastAsia="Times New Roman"/>
          <w:i/>
          <w:iCs/>
          <w:sz w:val="20"/>
          <w:szCs w:val="20"/>
        </w:rPr>
        <w:t>reproductive</w:t>
      </w:r>
      <w:proofErr w:type="spellEnd"/>
      <w:r w:rsidRPr="005920EC">
        <w:rPr>
          <w:rFonts w:eastAsia="Times New Roman"/>
          <w:i/>
          <w:iCs/>
          <w:sz w:val="20"/>
          <w:szCs w:val="20"/>
        </w:rPr>
        <w:t xml:space="preserve"> </w:t>
      </w:r>
      <w:proofErr w:type="spellStart"/>
      <w:r w:rsidRPr="005920EC">
        <w:rPr>
          <w:rFonts w:eastAsia="Times New Roman"/>
          <w:i/>
          <w:iCs/>
          <w:sz w:val="20"/>
          <w:szCs w:val="20"/>
        </w:rPr>
        <w:t>success</w:t>
      </w:r>
      <w:proofErr w:type="spellEnd"/>
      <w:r w:rsidRPr="005920EC">
        <w:rPr>
          <w:rFonts w:eastAsia="Times New Roman"/>
          <w:sz w:val="20"/>
          <w:szCs w:val="20"/>
        </w:rPr>
        <w:t xml:space="preserve"> khususnya dalam mendapatkan pasangan kawinnya, sang betina. Peneliti mencatat jumlah individu jantan dewasa sebanyak 12 individu, sedangkan individu betina dewasa sebanyak 14 individu. Perbandingan individu jantan dewasa dengan betina dewasa membuat peluang mendapatkan pasangan kawin bagi individu jantan (</w:t>
      </w:r>
      <w:r w:rsidRPr="005920EC">
        <w:rPr>
          <w:rFonts w:eastAsia="Times New Roman"/>
          <w:i/>
          <w:iCs/>
          <w:sz w:val="20"/>
          <w:szCs w:val="20"/>
        </w:rPr>
        <w:t xml:space="preserve">alpha-male </w:t>
      </w:r>
      <w:r w:rsidRPr="005920EC">
        <w:rPr>
          <w:rFonts w:eastAsia="Times New Roman"/>
          <w:sz w:val="20"/>
          <w:szCs w:val="20"/>
        </w:rPr>
        <w:t xml:space="preserve">dan subordinat) tidak terlalu sulit karena jumlah betina dewasa yang lebih banyak. Menurut </w:t>
      </w:r>
      <w:r w:rsidRPr="005920EC">
        <w:rPr>
          <w:rFonts w:eastAsia="Times New Roman"/>
          <w:sz w:val="20"/>
          <w:szCs w:val="20"/>
        </w:rPr>
        <w:fldChar w:fldCharType="begin" w:fldLock="1"/>
      </w:r>
      <w:r w:rsidRPr="005920EC">
        <w:rPr>
          <w:rFonts w:eastAsia="Times New Roman"/>
          <w:sz w:val="20"/>
          <w:szCs w:val="20"/>
        </w:rPr>
        <w:instrText>ADDIN CSL_CITATION {"citationItems":[{"id":"ITEM-1","itemData":{"DOI":"10.1007/s00265-013-1673-8","ISSN":"03405443","abstract":"Mate-guarding is an important determinant of male reproductive success in a number of species. Little is known however about the constraints of this behaviour, e.g. the associated energetic costs. We investigated these costs in long-tailed macaques where alpha males mate guard females to a lesser extent than predicted by the priority of access model. The study was carried out during two mating periods on three wild groups living in the Gunung Leuser National Park, Indonesia. We combined behavioural observations on males' locomotion and feeding activity, GPS records of distance travelled and non-invasive measurements of urinary C-peptide (UCP), a physiological indicator of male energetic status. Mate-guarding led to a decrease in feeding time and fruit consumption suggesting a reduced intake of energy. At the same time, vertical locomotion was reduced, which potentially saved energy. These findings, together with the fact that we did not find an effect of mate-guarding on UCP levels, suggest that energy intake and expenditure was balanced during mate-guarding in our study males. Mate-guarding thus seems to not be energetically costly under all circumstances. Given that in strictly seasonal rhesus macaques, high-ranking males lose physical condition over the mating period, we hypothesise that the energetic costs of mate-guarding vary inter-specifically depending on the degree of seasonality and that males of non-strictly seasonal species might be better adapted to maintain balanced energetic condition year-round. Finally, our results illustrate the importance of combining behavioural assessments of both energy intake and expenditure with physiological measures when investigating energetic costs of behavioural strategies. © 2014 The Author(s).","author":[{"dropping-particle":"","family":"Girard-Buttoz","given":"Cédric","non-dropping-particle":"","parse-names":false,"suffix":""},{"dropping-particle":"","family":"Heistermann","given":"Michael","non-dropping-particle":"","parse-names":false,"suffix":""},{"dropping-particle":"","family":"Rahmi","given":"Erdiansyah","non-dropping-particle":"","parse-names":false,"suffix":""},{"dropping-particle":"","family":"Marzec","given":"Anna","non-dropping-particle":"","parse-names":false,"suffix":""},{"dropping-particle":"","family":"Agil","given":"Muhammad","non-dropping-particle":"","parse-names":false,"suffix":""},{"dropping-particle":"","family":"Fauzan","given":"Panji Ahmad","non-dropping-particle":"","parse-names":false,"suffix":""},{"dropping-particle":"","family":"Engelhardt","given":"Antje","non-dropping-particle":"","parse-names":false,"suffix":""}],"container-title":"Behavioral Ecology and Sociobiology","id":"ITEM-1","issue":"4","issued":{"date-parts":[["2014"]]},"page":"583-595","title":"Mate-guarding constrains feeding activity but not energetic status of wild male long-tailed macaques (Macaca fascicularis)","type":"article-journal","volume":"68"},"uris":["http://www.mendeley.com/documents/?uuid=47a7e741-4169-402a-b2d3-4640a696a6d8"]}],"mendeley":{"formattedCitation":"(Girard-Buttoz et al., 2014)","manualFormatting":"Girard-Buttoz et al. (2014b)","plainTextFormattedCitation":"(Girard-Buttoz et al., 2014)","previouslyFormattedCitation":"(Girard-Buttoz et al., 2014)"},"properties":{"noteIndex":0},"schema":"https://github.com/citation-style-language/schema/raw/master/csl-citation.json"}</w:instrText>
      </w:r>
      <w:r w:rsidRPr="005920EC">
        <w:rPr>
          <w:rFonts w:eastAsia="Times New Roman"/>
          <w:sz w:val="20"/>
          <w:szCs w:val="20"/>
        </w:rPr>
        <w:fldChar w:fldCharType="separate"/>
      </w:r>
      <w:r w:rsidRPr="005920EC">
        <w:rPr>
          <w:rFonts w:eastAsia="Times New Roman"/>
          <w:noProof/>
          <w:sz w:val="20"/>
          <w:szCs w:val="20"/>
        </w:rPr>
        <w:t xml:space="preserve">Girard-Buttoz </w:t>
      </w:r>
      <w:r w:rsidRPr="005920EC">
        <w:rPr>
          <w:rFonts w:eastAsia="Times New Roman"/>
          <w:i/>
          <w:iCs/>
          <w:noProof/>
          <w:sz w:val="20"/>
          <w:szCs w:val="20"/>
        </w:rPr>
        <w:t>et al.</w:t>
      </w:r>
      <w:r w:rsidRPr="005920EC">
        <w:rPr>
          <w:rFonts w:eastAsia="Times New Roman"/>
          <w:noProof/>
          <w:sz w:val="20"/>
          <w:szCs w:val="20"/>
        </w:rPr>
        <w:t xml:space="preserve"> (2014b)</w:t>
      </w:r>
      <w:r w:rsidRPr="005920EC">
        <w:rPr>
          <w:rFonts w:eastAsia="Times New Roman"/>
          <w:sz w:val="20"/>
          <w:szCs w:val="20"/>
        </w:rPr>
        <w:fldChar w:fldCharType="end"/>
      </w:r>
      <w:r w:rsidRPr="005920EC">
        <w:rPr>
          <w:rFonts w:eastAsia="Times New Roman"/>
          <w:sz w:val="20"/>
          <w:szCs w:val="20"/>
        </w:rPr>
        <w:t xml:space="preserve">, individu </w:t>
      </w:r>
      <w:r w:rsidRPr="005920EC">
        <w:rPr>
          <w:rFonts w:eastAsia="Times New Roman"/>
          <w:i/>
          <w:iCs/>
          <w:sz w:val="20"/>
          <w:szCs w:val="20"/>
        </w:rPr>
        <w:t xml:space="preserve">alpha-male </w:t>
      </w:r>
      <w:r w:rsidRPr="005920EC">
        <w:rPr>
          <w:rFonts w:eastAsia="Times New Roman"/>
          <w:sz w:val="20"/>
          <w:szCs w:val="20"/>
        </w:rPr>
        <w:t>akan selalu berusaha menjaga pasangan kawinnya dari individu jantan lain.</w:t>
      </w:r>
    </w:p>
    <w:p w14:paraId="25DA92BD" w14:textId="77777777" w:rsidR="005920EC" w:rsidRDefault="005920EC" w:rsidP="0034546D">
      <w:pPr>
        <w:spacing w:after="240"/>
        <w:ind w:firstLine="284"/>
        <w:jc w:val="both"/>
        <w:rPr>
          <w:rFonts w:eastAsia="Times New Roman"/>
          <w:sz w:val="20"/>
          <w:szCs w:val="20"/>
        </w:rPr>
      </w:pPr>
      <w:r w:rsidRPr="005920EC">
        <w:rPr>
          <w:rFonts w:eastAsia="Times New Roman"/>
          <w:sz w:val="20"/>
          <w:szCs w:val="20"/>
        </w:rPr>
        <w:t>Frekuensi agonistik atau tingkah laku agresif Charles dengan Jim tidak terdapat perbedaan yang nyata, hal ini berkaitan dengan peran status dominansi suatu individu dalam kelompok. Peran individu dominan dalam kelompok (</w:t>
      </w:r>
      <w:r w:rsidRPr="005920EC">
        <w:rPr>
          <w:rFonts w:eastAsia="Times New Roman"/>
          <w:i/>
          <w:iCs/>
          <w:sz w:val="20"/>
          <w:szCs w:val="20"/>
        </w:rPr>
        <w:t>alpha-male</w:t>
      </w:r>
      <w:r w:rsidRPr="005920EC">
        <w:rPr>
          <w:rFonts w:eastAsia="Times New Roman"/>
          <w:sz w:val="20"/>
          <w:szCs w:val="20"/>
        </w:rPr>
        <w:t xml:space="preserve">) dalam menjaga sumber daya sering dilengkapi dengan interaksi terhadap lawan individu </w:t>
      </w:r>
      <w:r w:rsidRPr="005920EC">
        <w:rPr>
          <w:rFonts w:eastAsia="Times New Roman"/>
          <w:i/>
          <w:iCs/>
          <w:sz w:val="20"/>
          <w:szCs w:val="20"/>
        </w:rPr>
        <w:t>alpha-male</w:t>
      </w:r>
      <w:r w:rsidRPr="005920EC">
        <w:rPr>
          <w:rFonts w:eastAsia="Times New Roman"/>
          <w:sz w:val="20"/>
          <w:szCs w:val="20"/>
        </w:rPr>
        <w:t xml:space="preserve">, individu lain dengan status sosial di bawahnya melalui strategi konflik untuk dimenangkan </w:t>
      </w:r>
      <w:r w:rsidRPr="005920EC">
        <w:rPr>
          <w:rFonts w:eastAsia="Times New Roman"/>
          <w:i/>
          <w:iCs/>
          <w:sz w:val="20"/>
          <w:szCs w:val="20"/>
        </w:rPr>
        <w:t xml:space="preserve">alpha-male. </w:t>
      </w:r>
      <w:r w:rsidRPr="005920EC">
        <w:rPr>
          <w:rFonts w:eastAsia="Times New Roman"/>
          <w:sz w:val="20"/>
          <w:szCs w:val="20"/>
        </w:rPr>
        <w:t>Konflik yang terjadi melalui tingkah laku agresif, seperti dalam bentuk ancaman ekspresi muka (</w:t>
      </w:r>
      <w:proofErr w:type="spellStart"/>
      <w:r w:rsidRPr="005920EC">
        <w:rPr>
          <w:rFonts w:eastAsia="Times New Roman"/>
          <w:i/>
          <w:iCs/>
          <w:sz w:val="20"/>
          <w:szCs w:val="20"/>
        </w:rPr>
        <w:t>facial</w:t>
      </w:r>
      <w:proofErr w:type="spellEnd"/>
      <w:r w:rsidRPr="005920EC">
        <w:rPr>
          <w:rFonts w:eastAsia="Times New Roman"/>
          <w:i/>
          <w:iCs/>
          <w:sz w:val="20"/>
          <w:szCs w:val="20"/>
        </w:rPr>
        <w:t xml:space="preserve"> </w:t>
      </w:r>
      <w:proofErr w:type="spellStart"/>
      <w:r w:rsidRPr="005920EC">
        <w:rPr>
          <w:rFonts w:eastAsia="Times New Roman"/>
          <w:i/>
          <w:iCs/>
          <w:sz w:val="20"/>
          <w:szCs w:val="20"/>
        </w:rPr>
        <w:t>threat</w:t>
      </w:r>
      <w:proofErr w:type="spellEnd"/>
      <w:r w:rsidRPr="005920EC">
        <w:rPr>
          <w:rFonts w:eastAsia="Times New Roman"/>
          <w:sz w:val="20"/>
          <w:szCs w:val="20"/>
        </w:rPr>
        <w:t>)</w:t>
      </w:r>
      <w:r w:rsidRPr="005920EC">
        <w:rPr>
          <w:rFonts w:eastAsia="Times New Roman"/>
          <w:i/>
          <w:iCs/>
          <w:sz w:val="20"/>
          <w:szCs w:val="20"/>
        </w:rPr>
        <w:t xml:space="preserve">, </w:t>
      </w:r>
      <w:r w:rsidRPr="005920EC">
        <w:rPr>
          <w:rFonts w:eastAsia="Times New Roman"/>
          <w:sz w:val="20"/>
          <w:szCs w:val="20"/>
        </w:rPr>
        <w:t>ancaman suara (</w:t>
      </w:r>
      <w:proofErr w:type="spellStart"/>
      <w:r w:rsidRPr="005920EC">
        <w:rPr>
          <w:rFonts w:eastAsia="Times New Roman"/>
          <w:i/>
          <w:iCs/>
          <w:sz w:val="20"/>
          <w:szCs w:val="20"/>
        </w:rPr>
        <w:t>voice</w:t>
      </w:r>
      <w:proofErr w:type="spellEnd"/>
      <w:r w:rsidRPr="005920EC">
        <w:rPr>
          <w:rFonts w:eastAsia="Times New Roman"/>
          <w:i/>
          <w:iCs/>
          <w:sz w:val="20"/>
          <w:szCs w:val="20"/>
        </w:rPr>
        <w:t xml:space="preserve"> </w:t>
      </w:r>
      <w:proofErr w:type="spellStart"/>
      <w:r w:rsidRPr="005920EC">
        <w:rPr>
          <w:rFonts w:eastAsia="Times New Roman"/>
          <w:i/>
          <w:iCs/>
          <w:sz w:val="20"/>
          <w:szCs w:val="20"/>
        </w:rPr>
        <w:t>threat</w:t>
      </w:r>
      <w:proofErr w:type="spellEnd"/>
      <w:r w:rsidRPr="005920EC">
        <w:rPr>
          <w:rFonts w:eastAsia="Times New Roman"/>
          <w:sz w:val="20"/>
          <w:szCs w:val="20"/>
        </w:rPr>
        <w:t xml:space="preserve">), maupun berkelahi satu sama lain. Konflik tak jarang diinisiasi oleh </w:t>
      </w:r>
      <w:r w:rsidRPr="005920EC">
        <w:rPr>
          <w:rFonts w:eastAsia="Times New Roman"/>
          <w:i/>
          <w:iCs/>
          <w:sz w:val="20"/>
          <w:szCs w:val="20"/>
        </w:rPr>
        <w:t>alpha-male</w:t>
      </w:r>
      <w:r w:rsidRPr="005920EC">
        <w:rPr>
          <w:rFonts w:eastAsia="Times New Roman"/>
          <w:sz w:val="20"/>
          <w:szCs w:val="20"/>
        </w:rPr>
        <w:t xml:space="preserve"> agar mampu memenangkan kompetisi memperebutkan sumber daya</w:t>
      </w:r>
      <w:r w:rsidRPr="005920EC">
        <w:rPr>
          <w:rFonts w:eastAsia="Times New Roman"/>
          <w:i/>
          <w:iCs/>
          <w:sz w:val="20"/>
          <w:szCs w:val="20"/>
        </w:rPr>
        <w:t xml:space="preserve"> </w:t>
      </w:r>
      <w:r w:rsidRPr="005920EC">
        <w:rPr>
          <w:rFonts w:eastAsia="Times New Roman"/>
          <w:sz w:val="20"/>
          <w:szCs w:val="20"/>
        </w:rPr>
        <w:fldChar w:fldCharType="begin" w:fldLock="1"/>
      </w:r>
      <w:r w:rsidRPr="005920EC">
        <w:rPr>
          <w:rFonts w:eastAsia="Times New Roman"/>
          <w:sz w:val="20"/>
          <w:szCs w:val="20"/>
        </w:rPr>
        <w:instrText>ADDIN CSL_CITATION {"citationItems":[{"id":"ITEM-1","itemData":{"DOI":"10.1002/ajp.22536","ISSN":"10982345","PMID":"26872303","abstract":"The cognitive demands of group living have resulted in the development of social competences in a wide range of animal species. Primates are well aware of the complex social structure within their group and infer information about social status by observing interactions of others. A capacity used to infer this information, Visual Perspective Taking (VPT), is present in apes and in monkeys. However, it is unclear whether monkeys really understand that another individual is looking at a specific target. We investigated whether monkeys understand the target of attention of conspecifics using a new paradigm, based on expectancy violation. Subjects were exposed to pictures of scenes involving group members. These pictures either represented congruent (agonistic signals consistent with the dominance hierarchy) or incongruent (signals contradict the dominance hierarchy) social situations. The only difference between scenes concerned the looking direction, that is, the target of attention, and facial expression of the central monkey in the picture. Female subjects did not differ in their looking times to incongruent and congruent scenes, but results may be confounded by their longer looking times at scenes involving kin than non-kin. Male subjects looked significantly longer at incongruent than congruent scenes, suggesting that they understand the target of attention of other individuals. Alternative explanations involving simpler cognitive capacities were excluded. This implies that monkey species share social cognitive capacities underlying VPT with apes and humans. Am. J. Primatol. 78:720-730, 2016. © 2016 Wiley Periodicals, Inc.","author":[{"dropping-particle":"","family":"Overduin-de Vries","given":"Anne M.","non-dropping-particle":"","parse-names":false,"suffix":""},{"dropping-particle":"","family":"Bakker","given":"Frederique A.A.","non-dropping-particle":"","parse-names":false,"suffix":""},{"dropping-particle":"","family":"Spruijt","given":"Berry M.","non-dropping-particle":"","parse-names":false,"suffix":""},{"dropping-particle":"","family":"Sterck","given":"Elisabeth H.M.","non-dropping-particle":"","parse-names":false,"suffix":""}],"container-title":"American journal of primatology","id":"ITEM-1","issue":"7","issued":{"date-parts":[["2016"]]},"page":"720-730","title":"Male long-tailed macaques (Macaca fascicularis) understand the target of facial threat","type":"article-journal","volume":"78"},"uris":["http://www.mendeley.com/documents/?uuid=20761f96-243d-4ae6-8861-f18c8d79d40f"]}],"mendeley":{"formattedCitation":"(Overduin-de Vries et al., 2016)","plainTextFormattedCitation":"(Overduin-de Vries et al., 2016)","previouslyFormattedCitation":"(Overduin-de Vries et al., 2016)"},"properties":{"noteIndex":0},"schema":"https://github.com/citation-style-language/schema/raw/master/csl-citation.json"}</w:instrText>
      </w:r>
      <w:r w:rsidRPr="005920EC">
        <w:rPr>
          <w:rFonts w:eastAsia="Times New Roman"/>
          <w:sz w:val="20"/>
          <w:szCs w:val="20"/>
        </w:rPr>
        <w:fldChar w:fldCharType="separate"/>
      </w:r>
      <w:r w:rsidRPr="005920EC">
        <w:rPr>
          <w:rFonts w:eastAsia="Times New Roman"/>
          <w:noProof/>
          <w:sz w:val="20"/>
          <w:szCs w:val="20"/>
        </w:rPr>
        <w:t xml:space="preserve">(Overduin-de Vries </w:t>
      </w:r>
      <w:r w:rsidRPr="005920EC">
        <w:rPr>
          <w:rFonts w:eastAsia="Times New Roman"/>
          <w:i/>
          <w:iCs/>
          <w:noProof/>
          <w:sz w:val="20"/>
          <w:szCs w:val="20"/>
        </w:rPr>
        <w:t>et al</w:t>
      </w:r>
      <w:r w:rsidRPr="005920EC">
        <w:rPr>
          <w:rFonts w:eastAsia="Times New Roman"/>
          <w:noProof/>
          <w:sz w:val="20"/>
          <w:szCs w:val="20"/>
        </w:rPr>
        <w:t>., 2016)</w:t>
      </w:r>
      <w:r w:rsidRPr="005920EC">
        <w:rPr>
          <w:rFonts w:eastAsia="Times New Roman"/>
          <w:sz w:val="20"/>
          <w:szCs w:val="20"/>
        </w:rPr>
        <w:fldChar w:fldCharType="end"/>
      </w:r>
      <w:r w:rsidRPr="005920EC">
        <w:rPr>
          <w:rFonts w:eastAsia="Times New Roman"/>
          <w:i/>
          <w:iCs/>
          <w:sz w:val="20"/>
          <w:szCs w:val="20"/>
        </w:rPr>
        <w:t>.</w:t>
      </w:r>
      <w:r w:rsidRPr="005920EC">
        <w:rPr>
          <w:rFonts w:eastAsia="Times New Roman"/>
          <w:sz w:val="20"/>
          <w:szCs w:val="20"/>
        </w:rPr>
        <w:t xml:space="preserve"> </w:t>
      </w:r>
      <w:r>
        <w:rPr>
          <w:rFonts w:eastAsia="Times New Roman"/>
          <w:sz w:val="20"/>
          <w:szCs w:val="20"/>
        </w:rPr>
        <w:t>Selama pengamatan terlihat</w:t>
      </w:r>
      <w:r w:rsidRPr="005920EC">
        <w:rPr>
          <w:rFonts w:eastAsia="Times New Roman"/>
          <w:sz w:val="20"/>
          <w:szCs w:val="20"/>
        </w:rPr>
        <w:t xml:space="preserve"> </w:t>
      </w:r>
      <w:r w:rsidR="00CC143E">
        <w:rPr>
          <w:rFonts w:eastAsia="Times New Roman"/>
          <w:sz w:val="20"/>
          <w:szCs w:val="20"/>
        </w:rPr>
        <w:t xml:space="preserve">Charles </w:t>
      </w:r>
      <w:r w:rsidRPr="005920EC">
        <w:rPr>
          <w:rFonts w:eastAsia="Times New Roman"/>
          <w:sz w:val="20"/>
          <w:szCs w:val="20"/>
        </w:rPr>
        <w:t xml:space="preserve">menunjukkan konflik yang diinisiasi oleh </w:t>
      </w:r>
      <w:r w:rsidR="00CC143E">
        <w:rPr>
          <w:rFonts w:eastAsia="Times New Roman"/>
          <w:sz w:val="20"/>
          <w:szCs w:val="20"/>
        </w:rPr>
        <w:t xml:space="preserve">dirinya </w:t>
      </w:r>
      <w:r w:rsidRPr="005920EC">
        <w:rPr>
          <w:rFonts w:eastAsia="Times New Roman"/>
          <w:sz w:val="20"/>
          <w:szCs w:val="20"/>
        </w:rPr>
        <w:t>terhadap Jim ketika memperebutkan makanan.</w:t>
      </w:r>
    </w:p>
    <w:p w14:paraId="4D3C24D1" w14:textId="77777777" w:rsidR="00CC143E" w:rsidRDefault="00CC143E" w:rsidP="0034546D">
      <w:pPr>
        <w:spacing w:after="240"/>
        <w:ind w:firstLine="284"/>
        <w:jc w:val="both"/>
        <w:rPr>
          <w:rFonts w:eastAsia="Times New Roman"/>
          <w:sz w:val="20"/>
          <w:szCs w:val="20"/>
        </w:rPr>
      </w:pPr>
      <w:r w:rsidRPr="00CC143E">
        <w:rPr>
          <w:rFonts w:eastAsia="Times New Roman"/>
          <w:sz w:val="20"/>
          <w:szCs w:val="20"/>
        </w:rPr>
        <w:t>Adanya faktor lain selain status sosial yang mempengaruhi adanya perbedaan tingkah laku harian antara individu dominan (</w:t>
      </w:r>
      <w:r w:rsidRPr="00CC143E">
        <w:rPr>
          <w:rFonts w:eastAsia="Times New Roman"/>
          <w:i/>
          <w:iCs/>
          <w:sz w:val="20"/>
          <w:szCs w:val="20"/>
        </w:rPr>
        <w:t>alpha</w:t>
      </w:r>
      <w:r w:rsidRPr="00CC143E">
        <w:rPr>
          <w:rFonts w:eastAsia="Times New Roman"/>
          <w:sz w:val="20"/>
          <w:szCs w:val="20"/>
        </w:rPr>
        <w:t>) dengan status sosial di bawahnya (</w:t>
      </w:r>
      <w:proofErr w:type="spellStart"/>
      <w:r w:rsidRPr="00CC143E">
        <w:rPr>
          <w:rFonts w:eastAsia="Times New Roman"/>
          <w:i/>
          <w:iCs/>
          <w:sz w:val="20"/>
          <w:szCs w:val="20"/>
        </w:rPr>
        <w:t>subordinate</w:t>
      </w:r>
      <w:proofErr w:type="spellEnd"/>
      <w:r w:rsidRPr="00CC143E">
        <w:rPr>
          <w:rFonts w:eastAsia="Times New Roman"/>
          <w:sz w:val="20"/>
          <w:szCs w:val="20"/>
        </w:rPr>
        <w:t xml:space="preserve">) dapat berupa faktor </w:t>
      </w:r>
      <w:proofErr w:type="spellStart"/>
      <w:r w:rsidRPr="00CC143E">
        <w:rPr>
          <w:rFonts w:eastAsia="Times New Roman"/>
          <w:i/>
          <w:iCs/>
          <w:sz w:val="20"/>
          <w:szCs w:val="20"/>
        </w:rPr>
        <w:t>personality</w:t>
      </w:r>
      <w:proofErr w:type="spellEnd"/>
      <w:r w:rsidRPr="00CC143E">
        <w:rPr>
          <w:rFonts w:eastAsia="Times New Roman"/>
          <w:i/>
          <w:iCs/>
          <w:sz w:val="20"/>
          <w:szCs w:val="20"/>
        </w:rPr>
        <w:t xml:space="preserve"> </w:t>
      </w:r>
      <w:r w:rsidRPr="00CC143E">
        <w:rPr>
          <w:rFonts w:eastAsia="Times New Roman"/>
          <w:sz w:val="20"/>
          <w:szCs w:val="20"/>
        </w:rPr>
        <w:t xml:space="preserve">atau temperamen. Temperamen dapat mempengaruhi bagaimana hewan menanggapi proses hidup bersosial dalam kelompoknya dan mempengaruhi tingkah laku sehari-hari. Primata </w:t>
      </w:r>
      <w:proofErr w:type="spellStart"/>
      <w:r w:rsidRPr="00CC143E">
        <w:rPr>
          <w:rFonts w:eastAsia="Times New Roman"/>
          <w:sz w:val="20"/>
          <w:szCs w:val="20"/>
        </w:rPr>
        <w:t>rhesus</w:t>
      </w:r>
      <w:proofErr w:type="spellEnd"/>
      <w:r w:rsidRPr="00CC143E">
        <w:rPr>
          <w:rFonts w:eastAsia="Times New Roman"/>
          <w:sz w:val="20"/>
          <w:szCs w:val="20"/>
        </w:rPr>
        <w:t xml:space="preserve"> seperti </w:t>
      </w:r>
      <w:proofErr w:type="spellStart"/>
      <w:r w:rsidRPr="00CC143E">
        <w:rPr>
          <w:rFonts w:eastAsia="Times New Roman"/>
          <w:i/>
          <w:iCs/>
          <w:sz w:val="20"/>
          <w:szCs w:val="20"/>
        </w:rPr>
        <w:t>M.fascicularis</w:t>
      </w:r>
      <w:proofErr w:type="spellEnd"/>
      <w:r w:rsidRPr="00CC143E">
        <w:rPr>
          <w:rFonts w:eastAsia="Times New Roman"/>
          <w:i/>
          <w:iCs/>
          <w:sz w:val="20"/>
          <w:szCs w:val="20"/>
        </w:rPr>
        <w:t xml:space="preserve"> </w:t>
      </w:r>
      <w:r w:rsidRPr="00CC143E">
        <w:rPr>
          <w:rFonts w:eastAsia="Times New Roman"/>
          <w:sz w:val="20"/>
          <w:szCs w:val="20"/>
        </w:rPr>
        <w:t xml:space="preserve">menunjukkan </w:t>
      </w:r>
      <w:proofErr w:type="spellStart"/>
      <w:r w:rsidRPr="00CC143E">
        <w:rPr>
          <w:rFonts w:eastAsia="Times New Roman"/>
          <w:i/>
          <w:iCs/>
          <w:sz w:val="20"/>
          <w:szCs w:val="20"/>
        </w:rPr>
        <w:t>sociability</w:t>
      </w:r>
      <w:proofErr w:type="spellEnd"/>
      <w:r w:rsidRPr="00CC143E">
        <w:rPr>
          <w:rFonts w:eastAsia="Times New Roman"/>
          <w:i/>
          <w:iCs/>
          <w:sz w:val="20"/>
          <w:szCs w:val="20"/>
        </w:rPr>
        <w:t xml:space="preserve"> </w:t>
      </w:r>
      <w:proofErr w:type="spellStart"/>
      <w:r w:rsidRPr="00CC143E">
        <w:rPr>
          <w:rFonts w:eastAsia="Times New Roman"/>
          <w:i/>
          <w:iCs/>
          <w:sz w:val="20"/>
          <w:szCs w:val="20"/>
        </w:rPr>
        <w:t>of</w:t>
      </w:r>
      <w:proofErr w:type="spellEnd"/>
      <w:r w:rsidRPr="00CC143E">
        <w:rPr>
          <w:rFonts w:eastAsia="Times New Roman"/>
          <w:i/>
          <w:iCs/>
          <w:sz w:val="20"/>
          <w:szCs w:val="20"/>
        </w:rPr>
        <w:t xml:space="preserve"> </w:t>
      </w:r>
      <w:proofErr w:type="spellStart"/>
      <w:r w:rsidRPr="00CC143E">
        <w:rPr>
          <w:rFonts w:eastAsia="Times New Roman"/>
          <w:i/>
          <w:iCs/>
          <w:sz w:val="20"/>
          <w:szCs w:val="20"/>
        </w:rPr>
        <w:t>the</w:t>
      </w:r>
      <w:proofErr w:type="spellEnd"/>
      <w:r w:rsidRPr="00CC143E">
        <w:rPr>
          <w:rFonts w:eastAsia="Times New Roman"/>
          <w:i/>
          <w:iCs/>
          <w:sz w:val="20"/>
          <w:szCs w:val="20"/>
        </w:rPr>
        <w:t xml:space="preserve"> </w:t>
      </w:r>
      <w:proofErr w:type="spellStart"/>
      <w:r w:rsidRPr="00CC143E">
        <w:rPr>
          <w:rFonts w:eastAsia="Times New Roman"/>
          <w:i/>
          <w:iCs/>
          <w:sz w:val="20"/>
          <w:szCs w:val="20"/>
        </w:rPr>
        <w:t>personality</w:t>
      </w:r>
      <w:proofErr w:type="spellEnd"/>
      <w:r w:rsidRPr="00CC143E">
        <w:rPr>
          <w:rFonts w:eastAsia="Times New Roman"/>
          <w:i/>
          <w:iCs/>
          <w:sz w:val="20"/>
          <w:szCs w:val="20"/>
        </w:rPr>
        <w:t xml:space="preserve"> </w:t>
      </w:r>
      <w:r w:rsidRPr="00CC143E">
        <w:rPr>
          <w:rFonts w:eastAsia="Times New Roman"/>
          <w:sz w:val="20"/>
          <w:szCs w:val="20"/>
        </w:rPr>
        <w:t xml:space="preserve">(temperamen jenis keakraban) antar individu satu sama lain </w:t>
      </w:r>
      <w:r w:rsidRPr="00CC143E">
        <w:rPr>
          <w:rFonts w:eastAsia="Times New Roman"/>
          <w:sz w:val="20"/>
          <w:szCs w:val="20"/>
        </w:rPr>
        <w:fldChar w:fldCharType="begin" w:fldLock="1"/>
      </w:r>
      <w:r w:rsidR="00977A55">
        <w:rPr>
          <w:rFonts w:eastAsia="Times New Roman"/>
          <w:sz w:val="20"/>
          <w:szCs w:val="20"/>
        </w:rPr>
        <w:instrText>ADDIN CSL_CITATION {"citationItems":[{"id":"ITEM-1","itemData":{"DOI":"10.1016/j.applanim.2011.08.002","ISSN":"01681591","abstract":"Effective behavioral management plans are tailored to the unique behavioral patterns of each individual species. However, even within a species behavioral needs of individuals can vary. Factors such as age, sex, and temperament can affect behavioral needs of individuals. While some of these factors, such as age and sex, are taken into account, other factors, such as an individual's temperament, are rarely specifically provided for in behavioral management plans. However, temperament may affect how animals respond to socialization, positive reinforcement training and other forms of enrichment. This review will examine how individual differences in temperament might affect, or be affected by, behavioral management practices for captive primates. Measuring temperament may help us predict the outcome of social introductions. It can also predict which animals may be difficult to train using traditional methods. Further, knowledge of temperament may help us identify individuals at risk for development of behavioral problems. Taken together, understanding individual differences in temperament of captive primates can help guide behavioral management decisions. © 2011 Elsevier B.V.","author":[{"dropping-particle":"","family":"Coleman","given":"Kristine","non-dropping-particle":"","parse-names":false,"suffix":""}],"container-title":"Applied Animal Behaviour Science","id":"ITEM-1","issue":"1-2","issued":{"date-parts":[["2012"]]},"page":"106-113","publisher":"Elsevier B.V.","title":"Individual differences in temperament and behavioral management practices for nonhuman primates","type":"article-journal","volume":"138"},"uris":["http://www.mendeley.com/documents/?uuid=61eb09da-9bbd-4754-a09b-a12f29838653"]},{"id":"ITEM-2","itemData":{"ISBN":"9781461401759","author":[{"dropping-particle":"","family":"Weiss","given":"Alexander","non-dropping-particle":"","parse-names":false,"suffix":""},{"dropping-particle":"","family":"King","given":"James E.","non-dropping-particle":"","parse-names":false,"suffix":""},{"dropping-particle":"","family":"Murray","given":"Lindsay","non-dropping-particle":"","parse-names":false,"suffix":""}],"id":"ITEM-2","issued":{"date-parts":[["2011"]]},"number-of-pages":"357","title":"Personality &amp; Temperament in Nonhuman Primates","type":"book"},"uris":["http://www.mendeley.com/documents/?uuid=f1fbfb60-8882-4b33-b84f-6dbf6ee8b902"]},{"id":"ITEM-3","itemData":{"DOI":"10.1371/journal.pone.0022350","ISSN":"19326203","PMID":"21857922","abstract":"Stability in biological systems requires evolved mechanisms that promote robustness. Cohesive primate social groups represent one example of a stable biological system, which persist in spite of frequent conflict. Multiple sources of stability likely exist for any biological system and such robustness, or lack thereof, should be reflected and thus detectable in the group's network structure, and likely at multiple levels. Here we show how network structure and group stability are linked to the fundamental characteristics of the individual agents in groups and to the environmental and social contexts in which these individuals interact. Both internal factors (e.g., personality, sex) and external factors (e.g., rank dynamics, sex ratio) were considered from the level of the individual to that of the group to examine the effects of network structure on group stability in a nonhuman primate species. The results yielded three main findings. First, successful third-party intervention behavior is a mechanism of group stability in rhesus macaques in that successful interventions resulted in less wounding in social groups. Second, personality is the primary factor that determines which individuals perform the role of key intervener, via its effect on social power and dominance discrepancy. Finally, individuals with high social power are not only key interveners but also key players in grooming networks and receive reconciliations from a higher diversity of individuals. The results from this study provide sound evidence that individual and group characteristics such as personality and sex ratio influence network structures such as patterns of reconciliation, grooming and conflict intervention that are indicators of network robustness and consequent health and well-being in rhesus macaque societies. Utilizing this network approach has provided greater insight into how behavioral and social processes influence social stability in nonhuman primate groups. © 2011 McCowan et al.","author":[{"dropping-particle":"","family":"McCowan","given":"Brenda","non-dropping-particle":"","parse-names":false,"suffix":""},{"dropping-particle":"","family":"Beisner","given":"Brianne A.","non-dropping-particle":"","parse-names":false,"suffix":""},{"dropping-particle":"","family":"Capitanio","given":"John P.","non-dropping-particle":"","parse-names":false,"suffix":""},{"dropping-particle":"","family":"Jackson","given":"Megan E.","non-dropping-particle":"","parse-names":false,"suffix":""},{"dropping-particle":"","family":"Cameron","given":"Ashley N.","non-dropping-particle":"","parse-names":false,"suffix":""},{"dropping-particle":"","family":"Seil","given":"Shannon","non-dropping-particle":"","parse-names":false,"suffix":""},{"dropping-particle":"","family":"Atwill","given":"Edward R.","non-dropping-particle":"","parse-names":false,"suffix":""},{"dropping-particle":"","family":"Fushing","given":"Hsieh","non-dropping-particle":"","parse-names":false,"suffix":""}],"container-title":"PLoS ONE","id":"ITEM-3","issue":"8","issued":{"date-parts":[["2011"]]},"title":"Network stability is a balancing act of personality, power, and conflict dynamics in rhesus macaque societies","type":"article-journal","volume":"6"},"uris":["http://www.mendeley.com/documents/?uuid=db18818d-8bb8-4a57-890e-eece0fa4f65c"]},{"id":"ITEM-4","itemData":{"DOI":"10.1002/ajp.20833","ISSN":"02752565","PMID":"20568079","abstract":"Scientific reports of personality in nonhuman primates are now appearing with increasing frequency across a wide range of disciplines, including psychology, anthropology, endocrinology, and zoo management. To identify general patterns of research and summarize the major findings to date, we present a comprehensive review of the literature, allowing us to pinpoint the major gaps in knowledge and determine what research challenges lay ahead. An exhaustive search of five scientific databases identified 210 relevant research reports. These articles began to appear in the 1930s, but it was not until the 1980s that research on primate personality began to gather pace, with more than 100 articles published in the last decade. Our analyses of the literature indicate that some domains (e.g., sex, age, rearing conditions) are more evenly represented in the literature than are others (e.g., species, research location). Studies examining personality structure (e.g., with factor analysis) have identified personality dimensions that can be divided into 14 broad categories, with Sociability, Confidence/Aggression, and Fearfulness receiving the most research attention. Analyses of the findings pertaining to inter-rater agreement, internal consistency, test-retest reliability, generally support not only the reliability of primate personality ratings scales but also point to the need for more psychometric studies and greater consistency in how the analyses are reported. When measured at the level of broad dimensions, Extraversion and Dominance generally demonstrated the highest levels of inter-rater reliability, with weaker findings for the dimensions of Agreeableness, Emotionality, and Conscientiousness. Few studies provided data with regard to convergent and discriminant validity; Excitability and Dominance demonstrated the strongest validity coefficients when validated against relevant behavioral criterion measures. Overall, the validity data present a somewhat mixed picture, suggesting that high levels of validity are attainable, but by no means guaranteed. Discussion focuses on delineating major theoretical and empirical questions facing research and practice in primate personality. © 2010 Wiley-Liss, Inc.","author":[{"dropping-particle":"","family":"Freeman","given":"Hani D.","non-dropping-particle":"","parse-names":false,"suffix":""},{"dropping-particle":"","family":"Gosling","given":"Samuel D.","non-dropping-particle":"","parse-names":false,"suffix":""}],"container-title":"American Journal of Primatology","id":"ITEM-4","issue":"8","issued":{"date-parts":[["2010"]]},"page":"653-671","title":"Personality in nonhuman primates: A review and evaluation of past research","type":"article-journal","volume":"72"},"uris":["http://www.mendeley.com/documents/?uuid=566d58d7-be31-4b0c-819f-d5bc8236be06"]}],"mendeley":{"formattedCitation":"(Coleman, 2012; Freeman &amp; Gosling, 2010; McCowan et al., 2011; Weiss et al., 2011)","manualFormatting":"(Coleman, 2012; Weiss et al., 2011; McCowan et al., 2011; Freeman &amp; Gosling, 2010)","plainTextFormattedCitation":"(Coleman, 2012; Freeman &amp; Gosling, 2010; McCowan et al., 2011; Weiss et al., 2011)","previouslyFormattedCitation":"(Coleman, 2012; Weiss, King and Murray, 2011; McCowan et al., 2011; Freeman and Gosling, 2010)"},"properties":{"noteIndex":0},"schema":"https://github.com/citation-style-language/schema/raw/master/csl-citation.json"}</w:instrText>
      </w:r>
      <w:r w:rsidRPr="00CC143E">
        <w:rPr>
          <w:rFonts w:eastAsia="Times New Roman"/>
          <w:sz w:val="20"/>
          <w:szCs w:val="20"/>
        </w:rPr>
        <w:fldChar w:fldCharType="separate"/>
      </w:r>
      <w:r w:rsidRPr="00CC143E">
        <w:rPr>
          <w:rFonts w:eastAsia="Times New Roman"/>
          <w:noProof/>
          <w:sz w:val="20"/>
          <w:szCs w:val="20"/>
        </w:rPr>
        <w:t xml:space="preserve">(Coleman, 2012; Weiss </w:t>
      </w:r>
      <w:r w:rsidRPr="00CC143E">
        <w:rPr>
          <w:rFonts w:eastAsia="Times New Roman"/>
          <w:i/>
          <w:iCs/>
          <w:noProof/>
          <w:sz w:val="20"/>
          <w:szCs w:val="20"/>
        </w:rPr>
        <w:t>et al.</w:t>
      </w:r>
      <w:r w:rsidRPr="00CC143E">
        <w:rPr>
          <w:rFonts w:eastAsia="Times New Roman"/>
          <w:noProof/>
          <w:sz w:val="20"/>
          <w:szCs w:val="20"/>
        </w:rPr>
        <w:t xml:space="preserve">, 2011; McCowan </w:t>
      </w:r>
      <w:r w:rsidRPr="00CC143E">
        <w:rPr>
          <w:rFonts w:eastAsia="Times New Roman"/>
          <w:i/>
          <w:iCs/>
          <w:noProof/>
          <w:sz w:val="20"/>
          <w:szCs w:val="20"/>
        </w:rPr>
        <w:t>et al</w:t>
      </w:r>
      <w:r w:rsidRPr="00CC143E">
        <w:rPr>
          <w:rFonts w:eastAsia="Times New Roman"/>
          <w:noProof/>
          <w:sz w:val="20"/>
          <w:szCs w:val="20"/>
        </w:rPr>
        <w:t>., 2011; Freeman &amp; Gosling, 2010)</w:t>
      </w:r>
      <w:r w:rsidRPr="00CC143E">
        <w:rPr>
          <w:rFonts w:eastAsia="Times New Roman"/>
          <w:sz w:val="20"/>
          <w:szCs w:val="20"/>
        </w:rPr>
        <w:fldChar w:fldCharType="end"/>
      </w:r>
      <w:r w:rsidRPr="00CC143E">
        <w:rPr>
          <w:rFonts w:eastAsia="Times New Roman"/>
          <w:sz w:val="20"/>
          <w:szCs w:val="20"/>
        </w:rPr>
        <w:t xml:space="preserve">. </w:t>
      </w:r>
      <w:r w:rsidRPr="00CC143E">
        <w:rPr>
          <w:rFonts w:eastAsia="Times New Roman"/>
          <w:sz w:val="20"/>
          <w:szCs w:val="20"/>
        </w:rPr>
        <w:fldChar w:fldCharType="begin" w:fldLock="1"/>
      </w:r>
      <w:r w:rsidRPr="00CC143E">
        <w:rPr>
          <w:rFonts w:eastAsia="Times New Roman"/>
          <w:sz w:val="20"/>
          <w:szCs w:val="20"/>
        </w:rPr>
        <w:instrText>ADDIN CSL_CITATION {"citationItems":[{"id":"ITEM-1","itemData":{"DOI":"10.1371/journal.pone.0022350","ISSN":"19326203","PMID":"21857922","abstract":"Stability in biological systems requires evolved mechanisms that promote robustness. Cohesive primate social groups represent one example of a stable biological system, which persist in spite of frequent conflict. Multiple sources of stability likely exist for any biological system and such robustness, or lack thereof, should be reflected and thus detectable in the group's network structure, and likely at multiple levels. Here we show how network structure and group stability are linked to the fundamental characteristics of the individual agents in groups and to the environmental and social contexts in which these individuals interact. Both internal factors (e.g., personality, sex) and external factors (e.g., rank dynamics, sex ratio) were considered from the level of the individual to that of the group to examine the effects of network structure on group stability in a nonhuman primate species. The results yielded three main findings. First, successful third-party intervention behavior is a mechanism of group stability in rhesus macaques in that successful interventions resulted in less wounding in social groups. Second, personality is the primary factor that determines which individuals perform the role of key intervener, via its effect on social power and dominance discrepancy. Finally, individuals with high social power are not only key interveners but also key players in grooming networks and receive reconciliations from a higher diversity of individuals. The results from this study provide sound evidence that individual and group characteristics such as personality and sex ratio influence network structures such as patterns of reconciliation, grooming and conflict intervention that are indicators of network robustness and consequent health and well-being in rhesus macaque societies. Utilizing this network approach has provided greater insight into how behavioral and social processes influence social stability in nonhuman primate groups. © 2011 McCowan et al.","author":[{"dropping-particle":"","family":"McCowan","given":"Brenda","non-dropping-particle":"","parse-names":false,"suffix":""},{"dropping-particle":"","family":"Beisner","given":"Brianne A.","non-dropping-particle":"","parse-names":false,"suffix":""},{"dropping-particle":"","family":"Capitanio","given":"John P.","non-dropping-particle":"","parse-names":false,"suffix":""},{"dropping-particle":"","family":"Jackson","given":"Megan E.","non-dropping-particle":"","parse-names":false,"suffix":""},{"dropping-particle":"","family":"Cameron","given":"Ashley N.","non-dropping-particle":"","parse-names":false,"suffix":""},{"dropping-particle":"","family":"Seil","given":"Shannon","non-dropping-particle":"","parse-names":false,"suffix":""},{"dropping-particle":"","family":"Atwill","given":"Edward R.","non-dropping-particle":"","parse-names":false,"suffix":""},{"dropping-particle":"","family":"Fushing","given":"Hsieh","non-dropping-particle":"","parse-names":false,"suffix":""}],"container-title":"PLoS ONE","id":"ITEM-1","issue":"8","issued":{"date-parts":[["2011"]]},"title":"Network stability is a balancing act of personality, power, and conflict dynamics in rhesus macaque societies","type":"article-journal","volume":"6"},"uris":["http://www.mendeley.com/documents/?uuid=db18818d-8bb8-4a57-890e-eece0fa4f65c"]}],"mendeley":{"formattedCitation":"(McCowan et al., 2011)","manualFormatting":"McCowan et al. (2011)","plainTextFormattedCitation":"(McCowan et al., 2011)","previouslyFormattedCitation":"(McCowan et al., 2011)"},"properties":{"noteIndex":0},"schema":"https://github.com/citation-style-language/schema/raw/master/csl-citation.json"}</w:instrText>
      </w:r>
      <w:r w:rsidRPr="00CC143E">
        <w:rPr>
          <w:rFonts w:eastAsia="Times New Roman"/>
          <w:sz w:val="20"/>
          <w:szCs w:val="20"/>
        </w:rPr>
        <w:fldChar w:fldCharType="separate"/>
      </w:r>
      <w:r w:rsidRPr="00CC143E">
        <w:rPr>
          <w:rFonts w:eastAsia="Times New Roman"/>
          <w:noProof/>
          <w:sz w:val="20"/>
          <w:szCs w:val="20"/>
        </w:rPr>
        <w:t xml:space="preserve">McCowan </w:t>
      </w:r>
      <w:r w:rsidRPr="00CC143E">
        <w:rPr>
          <w:rFonts w:eastAsia="Times New Roman"/>
          <w:i/>
          <w:iCs/>
          <w:noProof/>
          <w:sz w:val="20"/>
          <w:szCs w:val="20"/>
        </w:rPr>
        <w:t>et al</w:t>
      </w:r>
      <w:r w:rsidRPr="00CC143E">
        <w:rPr>
          <w:rFonts w:eastAsia="Times New Roman"/>
          <w:noProof/>
          <w:sz w:val="20"/>
          <w:szCs w:val="20"/>
        </w:rPr>
        <w:t>. (2011)</w:t>
      </w:r>
      <w:r w:rsidRPr="00CC143E">
        <w:rPr>
          <w:rFonts w:eastAsia="Times New Roman"/>
          <w:sz w:val="20"/>
          <w:szCs w:val="20"/>
        </w:rPr>
        <w:fldChar w:fldCharType="end"/>
      </w:r>
      <w:r w:rsidRPr="00CC143E">
        <w:rPr>
          <w:rFonts w:eastAsia="Times New Roman"/>
          <w:sz w:val="20"/>
          <w:szCs w:val="20"/>
        </w:rPr>
        <w:t xml:space="preserve"> menyatakan bahwa monyet </w:t>
      </w:r>
      <w:proofErr w:type="spellStart"/>
      <w:r w:rsidRPr="00CC143E">
        <w:rPr>
          <w:rFonts w:eastAsia="Times New Roman"/>
          <w:sz w:val="20"/>
          <w:szCs w:val="20"/>
        </w:rPr>
        <w:t>rhesus</w:t>
      </w:r>
      <w:proofErr w:type="spellEnd"/>
      <w:r w:rsidRPr="00CC143E">
        <w:rPr>
          <w:rFonts w:eastAsia="Times New Roman"/>
          <w:sz w:val="20"/>
          <w:szCs w:val="20"/>
        </w:rPr>
        <w:t xml:space="preserve"> (seperti </w:t>
      </w:r>
      <w:r w:rsidRPr="00CC143E">
        <w:rPr>
          <w:rFonts w:eastAsia="Times New Roman"/>
          <w:i/>
          <w:iCs/>
          <w:sz w:val="20"/>
          <w:szCs w:val="20"/>
        </w:rPr>
        <w:t>M. fascicularis</w:t>
      </w:r>
      <w:r w:rsidRPr="00CC143E">
        <w:rPr>
          <w:rFonts w:eastAsia="Times New Roman"/>
          <w:sz w:val="20"/>
          <w:szCs w:val="20"/>
        </w:rPr>
        <w:t xml:space="preserve">) dewasa menunjukkan ciri-ciri kepribadian seperti </w:t>
      </w:r>
      <w:proofErr w:type="spellStart"/>
      <w:r w:rsidRPr="00CC143E">
        <w:rPr>
          <w:rFonts w:eastAsia="Times New Roman"/>
          <w:i/>
          <w:iCs/>
          <w:sz w:val="20"/>
          <w:szCs w:val="20"/>
        </w:rPr>
        <w:t>sociable</w:t>
      </w:r>
      <w:proofErr w:type="spellEnd"/>
      <w:r w:rsidRPr="00CC143E">
        <w:rPr>
          <w:rFonts w:eastAsia="Times New Roman"/>
          <w:sz w:val="20"/>
          <w:szCs w:val="20"/>
        </w:rPr>
        <w:t xml:space="preserve"> </w:t>
      </w:r>
      <w:r w:rsidRPr="00CC143E">
        <w:rPr>
          <w:rFonts w:eastAsia="Times New Roman"/>
          <w:sz w:val="20"/>
          <w:szCs w:val="20"/>
        </w:rPr>
        <w:t xml:space="preserve">(ramah), </w:t>
      </w:r>
      <w:proofErr w:type="spellStart"/>
      <w:r w:rsidRPr="00CC143E">
        <w:rPr>
          <w:rFonts w:eastAsia="Times New Roman"/>
          <w:i/>
          <w:iCs/>
          <w:sz w:val="20"/>
          <w:szCs w:val="20"/>
        </w:rPr>
        <w:t>confident</w:t>
      </w:r>
      <w:proofErr w:type="spellEnd"/>
      <w:r w:rsidRPr="00CC143E">
        <w:rPr>
          <w:rFonts w:eastAsia="Times New Roman"/>
          <w:sz w:val="20"/>
          <w:szCs w:val="20"/>
        </w:rPr>
        <w:t xml:space="preserve"> (percaya diri), dan </w:t>
      </w:r>
      <w:proofErr w:type="spellStart"/>
      <w:r w:rsidRPr="00CC143E">
        <w:rPr>
          <w:rFonts w:eastAsia="Times New Roman"/>
          <w:i/>
          <w:iCs/>
          <w:sz w:val="20"/>
          <w:szCs w:val="20"/>
        </w:rPr>
        <w:t>equable</w:t>
      </w:r>
      <w:proofErr w:type="spellEnd"/>
      <w:r w:rsidRPr="00CC143E">
        <w:rPr>
          <w:rFonts w:eastAsia="Times New Roman"/>
          <w:sz w:val="20"/>
          <w:szCs w:val="20"/>
        </w:rPr>
        <w:t xml:space="preserve"> (tingkah laku yang konsisten). Ketiga temperamen</w:t>
      </w:r>
      <w:r w:rsidRPr="00CC143E">
        <w:rPr>
          <w:rFonts w:eastAsia="Times New Roman"/>
          <w:i/>
          <w:iCs/>
          <w:sz w:val="20"/>
          <w:szCs w:val="20"/>
        </w:rPr>
        <w:t xml:space="preserve"> </w:t>
      </w:r>
      <w:r w:rsidRPr="00CC143E">
        <w:rPr>
          <w:rFonts w:eastAsia="Times New Roman"/>
          <w:sz w:val="20"/>
          <w:szCs w:val="20"/>
        </w:rPr>
        <w:t>tersebut berkorelasi dengan kecenderungan untuk berinteraksi antar individu, kecenderungan untuk menjadi agresif, dan kecenderungan untuk berinteraksi secara pasif yang terjadi pada individu dominan terhadap individu lain.</w:t>
      </w:r>
    </w:p>
    <w:p w14:paraId="175D3CB2" w14:textId="77777777" w:rsidR="00CC143E" w:rsidRDefault="00CC143E" w:rsidP="00CC143E">
      <w:pPr>
        <w:spacing w:after="240"/>
        <w:jc w:val="center"/>
        <w:rPr>
          <w:rFonts w:eastAsia="Times New Roman"/>
          <w:b/>
          <w:bCs/>
          <w:sz w:val="20"/>
          <w:szCs w:val="20"/>
        </w:rPr>
      </w:pPr>
      <w:r>
        <w:rPr>
          <w:rFonts w:eastAsia="Times New Roman"/>
          <w:b/>
          <w:bCs/>
          <w:sz w:val="20"/>
          <w:szCs w:val="20"/>
        </w:rPr>
        <w:t>KESIMPULAN</w:t>
      </w:r>
    </w:p>
    <w:p w14:paraId="6EEE392D" w14:textId="77777777" w:rsidR="00CC143E" w:rsidRDefault="00CC143E" w:rsidP="0034546D">
      <w:pPr>
        <w:spacing w:after="240"/>
        <w:ind w:firstLine="284"/>
        <w:jc w:val="both"/>
        <w:rPr>
          <w:rFonts w:eastAsia="Times New Roman"/>
          <w:sz w:val="20"/>
          <w:szCs w:val="20"/>
        </w:rPr>
      </w:pPr>
      <w:r w:rsidRPr="00CC143E">
        <w:rPr>
          <w:rFonts w:eastAsia="Times New Roman"/>
          <w:sz w:val="20"/>
          <w:szCs w:val="20"/>
        </w:rPr>
        <w:t xml:space="preserve">Berdasarkan hasil penelitian dapat disimpulkan terdapat perbedaan frekuensi dan durasi tingkah laku makan, berpindah, dan tidur, sedangkan frekuensi dan durasi mencari makan, menelisik, kopulasi, dan agonistik tidak menunjukkan perbedaan antara </w:t>
      </w:r>
      <w:r w:rsidRPr="00CC143E">
        <w:rPr>
          <w:rFonts w:eastAsia="Times New Roman"/>
          <w:i/>
          <w:iCs/>
          <w:sz w:val="20"/>
          <w:szCs w:val="20"/>
        </w:rPr>
        <w:t>alpha-male</w:t>
      </w:r>
      <w:r w:rsidRPr="00CC143E">
        <w:rPr>
          <w:rFonts w:eastAsia="Times New Roman"/>
          <w:sz w:val="20"/>
          <w:szCs w:val="20"/>
        </w:rPr>
        <w:t xml:space="preserve"> dan jantan subordinat </w:t>
      </w:r>
      <w:r w:rsidRPr="00CC143E">
        <w:rPr>
          <w:rFonts w:eastAsia="Times New Roman"/>
          <w:i/>
          <w:iCs/>
          <w:sz w:val="20"/>
          <w:szCs w:val="20"/>
        </w:rPr>
        <w:t>M. fascicularis</w:t>
      </w:r>
      <w:r w:rsidRPr="00CC143E">
        <w:rPr>
          <w:rFonts w:eastAsia="Times New Roman"/>
          <w:sz w:val="20"/>
          <w:szCs w:val="20"/>
        </w:rPr>
        <w:t xml:space="preserve"> di TWR Makam Mbah Agung Karangbanar. Perbedaan tingkah laku harian antara </w:t>
      </w:r>
      <w:r w:rsidRPr="00CC143E">
        <w:rPr>
          <w:rFonts w:eastAsia="Times New Roman"/>
          <w:i/>
          <w:sz w:val="20"/>
          <w:szCs w:val="20"/>
        </w:rPr>
        <w:t>alpha-male</w:t>
      </w:r>
      <w:r w:rsidRPr="00CC143E">
        <w:rPr>
          <w:rFonts w:eastAsia="Times New Roman"/>
          <w:sz w:val="20"/>
          <w:szCs w:val="20"/>
        </w:rPr>
        <w:t xml:space="preserve"> dan subordinat dipengaruhi status dominansi sosial masing-masing individu.</w:t>
      </w:r>
    </w:p>
    <w:p w14:paraId="44145C3F" w14:textId="77777777" w:rsidR="00E72C3E" w:rsidRDefault="00FE231A" w:rsidP="008E472D">
      <w:pPr>
        <w:spacing w:line="360" w:lineRule="auto"/>
        <w:jc w:val="center"/>
        <w:rPr>
          <w:sz w:val="20"/>
          <w:szCs w:val="20"/>
        </w:rPr>
      </w:pPr>
      <w:r>
        <w:rPr>
          <w:rFonts w:eastAsia="Times New Roman"/>
          <w:b/>
          <w:bCs/>
          <w:sz w:val="20"/>
          <w:szCs w:val="20"/>
        </w:rPr>
        <w:t>UCAPAN TERIMA KASIH</w:t>
      </w:r>
    </w:p>
    <w:p w14:paraId="5C23C21D" w14:textId="77777777" w:rsidR="00E72C3E" w:rsidRDefault="00FB6269" w:rsidP="00FB6269">
      <w:pPr>
        <w:ind w:firstLine="360"/>
        <w:jc w:val="both"/>
        <w:rPr>
          <w:sz w:val="20"/>
          <w:szCs w:val="20"/>
        </w:rPr>
      </w:pPr>
      <w:r>
        <w:rPr>
          <w:rFonts w:eastAsia="Times New Roman"/>
          <w:sz w:val="20"/>
          <w:szCs w:val="20"/>
        </w:rPr>
        <w:t xml:space="preserve">Penulis mengucapkan terima kasih kepada </w:t>
      </w:r>
      <w:r w:rsidR="00977A55">
        <w:rPr>
          <w:rFonts w:eastAsia="Times New Roman"/>
          <w:sz w:val="20"/>
          <w:szCs w:val="20"/>
        </w:rPr>
        <w:t xml:space="preserve">Ibu </w:t>
      </w:r>
      <w:r>
        <w:rPr>
          <w:rFonts w:eastAsia="Times New Roman"/>
          <w:sz w:val="20"/>
          <w:szCs w:val="20"/>
        </w:rPr>
        <w:t xml:space="preserve">Siti Rukayah, M.Si., </w:t>
      </w:r>
      <w:r w:rsidR="002E43BB">
        <w:rPr>
          <w:rFonts w:eastAsia="Times New Roman"/>
          <w:sz w:val="20"/>
          <w:szCs w:val="20"/>
        </w:rPr>
        <w:t xml:space="preserve">Bapak </w:t>
      </w:r>
      <w:r w:rsidR="002E43BB" w:rsidRPr="002E43BB">
        <w:rPr>
          <w:rFonts w:eastAsia="Times New Roman"/>
          <w:sz w:val="20"/>
          <w:szCs w:val="20"/>
        </w:rPr>
        <w:t>Ilham Triyono</w:t>
      </w:r>
      <w:r w:rsidR="002E43BB">
        <w:rPr>
          <w:rFonts w:eastAsia="Times New Roman"/>
          <w:sz w:val="20"/>
          <w:szCs w:val="20"/>
        </w:rPr>
        <w:t xml:space="preserve">, </w:t>
      </w:r>
      <w:r>
        <w:rPr>
          <w:rFonts w:eastAsia="Times New Roman"/>
          <w:sz w:val="20"/>
          <w:szCs w:val="20"/>
        </w:rPr>
        <w:t xml:space="preserve">Bapak Karman, Bapak Sarman, </w:t>
      </w:r>
      <w:r w:rsidR="00E55209">
        <w:rPr>
          <w:rFonts w:eastAsia="Times New Roman"/>
          <w:sz w:val="20"/>
          <w:szCs w:val="20"/>
        </w:rPr>
        <w:t xml:space="preserve">Tegar Kusuma, </w:t>
      </w:r>
      <w:r>
        <w:rPr>
          <w:rFonts w:eastAsia="Times New Roman"/>
          <w:sz w:val="20"/>
          <w:szCs w:val="20"/>
        </w:rPr>
        <w:t>Pandu</w:t>
      </w:r>
      <w:r w:rsidR="00E55209">
        <w:rPr>
          <w:rFonts w:eastAsia="Times New Roman"/>
          <w:sz w:val="20"/>
          <w:szCs w:val="20"/>
        </w:rPr>
        <w:t xml:space="preserve"> Suryo Nugroho</w:t>
      </w:r>
      <w:r>
        <w:rPr>
          <w:rFonts w:eastAsia="Times New Roman"/>
          <w:sz w:val="20"/>
          <w:szCs w:val="20"/>
        </w:rPr>
        <w:t>,</w:t>
      </w:r>
      <w:r w:rsidR="00E55209">
        <w:rPr>
          <w:rFonts w:eastAsia="Times New Roman"/>
          <w:sz w:val="20"/>
          <w:szCs w:val="20"/>
        </w:rPr>
        <w:t xml:space="preserve"> Muhammad Iqbal, Sri Budi Hastuti, </w:t>
      </w:r>
      <w:proofErr w:type="spellStart"/>
      <w:r w:rsidR="00E55209">
        <w:rPr>
          <w:rFonts w:eastAsia="Times New Roman"/>
          <w:sz w:val="20"/>
          <w:szCs w:val="20"/>
        </w:rPr>
        <w:t>Nadhilla</w:t>
      </w:r>
      <w:proofErr w:type="spellEnd"/>
      <w:r w:rsidR="00E55209">
        <w:rPr>
          <w:rFonts w:eastAsia="Times New Roman"/>
          <w:sz w:val="20"/>
          <w:szCs w:val="20"/>
        </w:rPr>
        <w:t xml:space="preserve"> Haura Wahyudiana yang telah memberikan dukungan dan bantuan selama jalannya penelitian.</w:t>
      </w:r>
      <w:r>
        <w:rPr>
          <w:rFonts w:eastAsia="Times New Roman"/>
          <w:sz w:val="20"/>
          <w:szCs w:val="20"/>
        </w:rPr>
        <w:t xml:space="preserve"> </w:t>
      </w:r>
    </w:p>
    <w:p w14:paraId="62DABB95" w14:textId="77777777" w:rsidR="00E72C3E" w:rsidRDefault="00FE231A" w:rsidP="008E472D">
      <w:pPr>
        <w:spacing w:before="240" w:line="360" w:lineRule="auto"/>
        <w:jc w:val="center"/>
        <w:rPr>
          <w:sz w:val="20"/>
          <w:szCs w:val="20"/>
        </w:rPr>
      </w:pPr>
      <w:r>
        <w:rPr>
          <w:rFonts w:eastAsia="Times New Roman"/>
          <w:b/>
          <w:bCs/>
          <w:sz w:val="20"/>
          <w:szCs w:val="20"/>
        </w:rPr>
        <w:t>DAFTAR PUSTAKA</w:t>
      </w:r>
    </w:p>
    <w:p w14:paraId="7C5B364A"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Pr="00977A55">
        <w:rPr>
          <w:noProof/>
          <w:sz w:val="20"/>
          <w:szCs w:val="24"/>
        </w:rPr>
        <w:t xml:space="preserve">Altmann, J. (1974). Observational Study of Behavior: Sampling Methods. </w:t>
      </w:r>
      <w:r w:rsidRPr="00977A55">
        <w:rPr>
          <w:i/>
          <w:iCs/>
          <w:noProof/>
          <w:sz w:val="20"/>
          <w:szCs w:val="24"/>
        </w:rPr>
        <w:t>Behaviour</w:t>
      </w:r>
      <w:r w:rsidRPr="00977A55">
        <w:rPr>
          <w:noProof/>
          <w:sz w:val="20"/>
          <w:szCs w:val="24"/>
        </w:rPr>
        <w:t xml:space="preserve">, </w:t>
      </w:r>
      <w:r w:rsidRPr="004E5502">
        <w:rPr>
          <w:noProof/>
          <w:sz w:val="20"/>
          <w:szCs w:val="24"/>
        </w:rPr>
        <w:t>49</w:t>
      </w:r>
      <w:r w:rsidRPr="00977A55">
        <w:rPr>
          <w:noProof/>
          <w:sz w:val="20"/>
          <w:szCs w:val="24"/>
        </w:rPr>
        <w:t xml:space="preserve">(3–4), </w:t>
      </w:r>
      <w:r w:rsidR="004E5502">
        <w:rPr>
          <w:noProof/>
          <w:sz w:val="20"/>
          <w:szCs w:val="24"/>
        </w:rPr>
        <w:t xml:space="preserve">pp. </w:t>
      </w:r>
      <w:r w:rsidRPr="00977A55">
        <w:rPr>
          <w:noProof/>
          <w:sz w:val="20"/>
          <w:szCs w:val="24"/>
        </w:rPr>
        <w:t xml:space="preserve">227–266. </w:t>
      </w:r>
    </w:p>
    <w:p w14:paraId="523EBC0D"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Anderson, J. A., &amp; Kinnally, E. L.</w:t>
      </w:r>
      <w:r w:rsidR="00D74DC7">
        <w:rPr>
          <w:noProof/>
          <w:sz w:val="20"/>
          <w:szCs w:val="24"/>
        </w:rPr>
        <w:t>,</w:t>
      </w:r>
      <w:r w:rsidRPr="00977A55">
        <w:rPr>
          <w:noProof/>
          <w:sz w:val="20"/>
          <w:szCs w:val="24"/>
        </w:rPr>
        <w:t xml:space="preserve"> 2020. Behavioral </w:t>
      </w:r>
      <w:r w:rsidR="00A847BA" w:rsidRPr="00977A55">
        <w:rPr>
          <w:noProof/>
          <w:sz w:val="20"/>
          <w:szCs w:val="24"/>
        </w:rPr>
        <w:t>Mimicry Predicts Social Favor In Adolescent Rhesus Macaques</w:t>
      </w:r>
      <w:r w:rsidRPr="00977A55">
        <w:rPr>
          <w:noProof/>
          <w:sz w:val="20"/>
          <w:szCs w:val="24"/>
        </w:rPr>
        <w:t xml:space="preserve"> (</w:t>
      </w:r>
      <w:r w:rsidRPr="004E5502">
        <w:rPr>
          <w:i/>
          <w:iCs/>
          <w:noProof/>
          <w:sz w:val="20"/>
          <w:szCs w:val="24"/>
        </w:rPr>
        <w:t>Macaca mulatta</w:t>
      </w:r>
      <w:r w:rsidRPr="00977A55">
        <w:rPr>
          <w:noProof/>
          <w:sz w:val="20"/>
          <w:szCs w:val="24"/>
        </w:rPr>
        <w:t xml:space="preserve">). </w:t>
      </w:r>
      <w:r w:rsidRPr="00977A55">
        <w:rPr>
          <w:i/>
          <w:iCs/>
          <w:noProof/>
          <w:sz w:val="20"/>
          <w:szCs w:val="24"/>
        </w:rPr>
        <w:t>Primates</w:t>
      </w:r>
      <w:r w:rsidRPr="00977A55">
        <w:rPr>
          <w:noProof/>
          <w:sz w:val="20"/>
          <w:szCs w:val="24"/>
        </w:rPr>
        <w:t xml:space="preserve">, </w:t>
      </w:r>
      <w:r w:rsidR="00B2313D">
        <w:rPr>
          <w:noProof/>
          <w:sz w:val="20"/>
          <w:szCs w:val="24"/>
        </w:rPr>
        <w:t xml:space="preserve">pp. </w:t>
      </w:r>
      <w:r w:rsidRPr="00977A55">
        <w:rPr>
          <w:noProof/>
          <w:sz w:val="20"/>
          <w:szCs w:val="24"/>
        </w:rPr>
        <w:t xml:space="preserve">1–9. </w:t>
      </w:r>
    </w:p>
    <w:p w14:paraId="4BC132A3"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Coleman, K.</w:t>
      </w:r>
      <w:r w:rsidR="00D74DC7">
        <w:rPr>
          <w:noProof/>
          <w:sz w:val="20"/>
          <w:szCs w:val="24"/>
        </w:rPr>
        <w:t>,</w:t>
      </w:r>
      <w:r w:rsidRPr="00977A55">
        <w:rPr>
          <w:noProof/>
          <w:sz w:val="20"/>
          <w:szCs w:val="24"/>
        </w:rPr>
        <w:t xml:space="preserve"> 2012. Individual </w:t>
      </w:r>
      <w:r w:rsidR="00A847BA" w:rsidRPr="00977A55">
        <w:rPr>
          <w:noProof/>
          <w:sz w:val="20"/>
          <w:szCs w:val="24"/>
        </w:rPr>
        <w:t xml:space="preserve">Differences </w:t>
      </w:r>
      <w:r w:rsidR="00A847BA">
        <w:rPr>
          <w:noProof/>
          <w:sz w:val="20"/>
          <w:szCs w:val="24"/>
        </w:rPr>
        <w:t>i</w:t>
      </w:r>
      <w:r w:rsidR="00A847BA" w:rsidRPr="00977A55">
        <w:rPr>
          <w:noProof/>
          <w:sz w:val="20"/>
          <w:szCs w:val="24"/>
        </w:rPr>
        <w:t xml:space="preserve">n Temperament </w:t>
      </w:r>
      <w:r w:rsidR="00A847BA">
        <w:rPr>
          <w:noProof/>
          <w:sz w:val="20"/>
          <w:szCs w:val="24"/>
        </w:rPr>
        <w:t>a</w:t>
      </w:r>
      <w:r w:rsidR="00A847BA" w:rsidRPr="00977A55">
        <w:rPr>
          <w:noProof/>
          <w:sz w:val="20"/>
          <w:szCs w:val="24"/>
        </w:rPr>
        <w:t xml:space="preserve">nd Behavioral Management Practices </w:t>
      </w:r>
      <w:r w:rsidR="00A847BA">
        <w:rPr>
          <w:noProof/>
          <w:sz w:val="20"/>
          <w:szCs w:val="24"/>
        </w:rPr>
        <w:t>f</w:t>
      </w:r>
      <w:r w:rsidR="00A847BA" w:rsidRPr="00977A55">
        <w:rPr>
          <w:noProof/>
          <w:sz w:val="20"/>
          <w:szCs w:val="24"/>
        </w:rPr>
        <w:t>or Nonhuman Primates</w:t>
      </w:r>
      <w:r w:rsidRPr="00977A55">
        <w:rPr>
          <w:noProof/>
          <w:sz w:val="20"/>
          <w:szCs w:val="24"/>
        </w:rPr>
        <w:t xml:space="preserve">. </w:t>
      </w:r>
      <w:r w:rsidRPr="00977A55">
        <w:rPr>
          <w:i/>
          <w:iCs/>
          <w:noProof/>
          <w:sz w:val="20"/>
          <w:szCs w:val="24"/>
        </w:rPr>
        <w:t>Applied Animal Behaviour Science</w:t>
      </w:r>
      <w:r w:rsidRPr="00977A55">
        <w:rPr>
          <w:noProof/>
          <w:sz w:val="20"/>
          <w:szCs w:val="24"/>
        </w:rPr>
        <w:t xml:space="preserve">, </w:t>
      </w:r>
      <w:r w:rsidRPr="00B2313D">
        <w:rPr>
          <w:noProof/>
          <w:sz w:val="20"/>
          <w:szCs w:val="24"/>
        </w:rPr>
        <w:t>138</w:t>
      </w:r>
      <w:r w:rsidRPr="00977A55">
        <w:rPr>
          <w:noProof/>
          <w:sz w:val="20"/>
          <w:szCs w:val="24"/>
        </w:rPr>
        <w:t xml:space="preserve">(1–2), </w:t>
      </w:r>
      <w:r w:rsidR="00B2313D">
        <w:rPr>
          <w:noProof/>
          <w:sz w:val="20"/>
          <w:szCs w:val="24"/>
        </w:rPr>
        <w:t xml:space="preserve">pp. </w:t>
      </w:r>
      <w:r w:rsidRPr="00977A55">
        <w:rPr>
          <w:noProof/>
          <w:sz w:val="20"/>
          <w:szCs w:val="24"/>
        </w:rPr>
        <w:t xml:space="preserve">106–113. </w:t>
      </w:r>
    </w:p>
    <w:p w14:paraId="4DC070FA"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Freeman, H. D., &amp; Gosling, S. D.</w:t>
      </w:r>
      <w:r w:rsidR="00D74DC7">
        <w:rPr>
          <w:noProof/>
          <w:sz w:val="20"/>
          <w:szCs w:val="24"/>
        </w:rPr>
        <w:t>,</w:t>
      </w:r>
      <w:r w:rsidRPr="00977A55">
        <w:rPr>
          <w:noProof/>
          <w:sz w:val="20"/>
          <w:szCs w:val="24"/>
        </w:rPr>
        <w:t xml:space="preserve"> 2010. Personality in </w:t>
      </w:r>
      <w:r w:rsidR="00A847BA" w:rsidRPr="00977A55">
        <w:rPr>
          <w:noProof/>
          <w:sz w:val="20"/>
          <w:szCs w:val="24"/>
        </w:rPr>
        <w:t xml:space="preserve">Nonhuman Primates: </w:t>
      </w:r>
      <w:r w:rsidRPr="00977A55">
        <w:rPr>
          <w:noProof/>
          <w:sz w:val="20"/>
          <w:szCs w:val="24"/>
        </w:rPr>
        <w:t xml:space="preserve">A </w:t>
      </w:r>
      <w:r w:rsidR="00A847BA" w:rsidRPr="00977A55">
        <w:rPr>
          <w:noProof/>
          <w:sz w:val="20"/>
          <w:szCs w:val="24"/>
        </w:rPr>
        <w:t xml:space="preserve">Review </w:t>
      </w:r>
      <w:r w:rsidRPr="00977A55">
        <w:rPr>
          <w:noProof/>
          <w:sz w:val="20"/>
          <w:szCs w:val="24"/>
        </w:rPr>
        <w:t xml:space="preserve">and </w:t>
      </w:r>
      <w:r w:rsidR="00A847BA" w:rsidRPr="00977A55">
        <w:rPr>
          <w:noProof/>
          <w:sz w:val="20"/>
          <w:szCs w:val="24"/>
        </w:rPr>
        <w:t xml:space="preserve">Evaluation </w:t>
      </w:r>
      <w:r w:rsidRPr="00977A55">
        <w:rPr>
          <w:noProof/>
          <w:sz w:val="20"/>
          <w:szCs w:val="24"/>
        </w:rPr>
        <w:t xml:space="preserve">of </w:t>
      </w:r>
      <w:r w:rsidR="00A847BA" w:rsidRPr="00977A55">
        <w:rPr>
          <w:noProof/>
          <w:sz w:val="20"/>
          <w:szCs w:val="24"/>
        </w:rPr>
        <w:t>Past Research</w:t>
      </w:r>
      <w:r w:rsidRPr="00977A55">
        <w:rPr>
          <w:noProof/>
          <w:sz w:val="20"/>
          <w:szCs w:val="24"/>
        </w:rPr>
        <w:t xml:space="preserve">. </w:t>
      </w:r>
      <w:r w:rsidRPr="00977A55">
        <w:rPr>
          <w:i/>
          <w:iCs/>
          <w:noProof/>
          <w:sz w:val="20"/>
          <w:szCs w:val="24"/>
        </w:rPr>
        <w:t>American Journal of Primatology</w:t>
      </w:r>
      <w:r w:rsidRPr="00977A55">
        <w:rPr>
          <w:noProof/>
          <w:sz w:val="20"/>
          <w:szCs w:val="24"/>
        </w:rPr>
        <w:t xml:space="preserve">, </w:t>
      </w:r>
      <w:r w:rsidRPr="00B2313D">
        <w:rPr>
          <w:noProof/>
          <w:sz w:val="20"/>
          <w:szCs w:val="24"/>
        </w:rPr>
        <w:t>72</w:t>
      </w:r>
      <w:r w:rsidRPr="00977A55">
        <w:rPr>
          <w:noProof/>
          <w:sz w:val="20"/>
          <w:szCs w:val="24"/>
        </w:rPr>
        <w:t xml:space="preserve">(8), </w:t>
      </w:r>
      <w:r w:rsidR="00B2313D">
        <w:rPr>
          <w:noProof/>
          <w:sz w:val="20"/>
          <w:szCs w:val="24"/>
        </w:rPr>
        <w:t xml:space="preserve">pp. </w:t>
      </w:r>
      <w:r w:rsidRPr="00977A55">
        <w:rPr>
          <w:noProof/>
          <w:sz w:val="20"/>
          <w:szCs w:val="24"/>
        </w:rPr>
        <w:t xml:space="preserve">653–671. </w:t>
      </w:r>
    </w:p>
    <w:p w14:paraId="6ABB17E3"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Girard-Buttoz, C., Heistermann, M., Rahmi, E., Marzec, A., Agil, M., Fauzan, P. A., &amp; Engelhardt, A.</w:t>
      </w:r>
      <w:r w:rsidR="00D74DC7">
        <w:rPr>
          <w:noProof/>
          <w:sz w:val="20"/>
          <w:szCs w:val="24"/>
        </w:rPr>
        <w:t>,</w:t>
      </w:r>
      <w:r w:rsidRPr="00977A55">
        <w:rPr>
          <w:noProof/>
          <w:sz w:val="20"/>
          <w:szCs w:val="24"/>
        </w:rPr>
        <w:t xml:space="preserve"> 2014. Mate-guarding </w:t>
      </w:r>
      <w:r w:rsidR="00A847BA" w:rsidRPr="00977A55">
        <w:rPr>
          <w:noProof/>
          <w:sz w:val="20"/>
          <w:szCs w:val="24"/>
        </w:rPr>
        <w:t>Constrains Feeding Activity But Not Energetic Status</w:t>
      </w:r>
      <w:r w:rsidRPr="00977A55">
        <w:rPr>
          <w:noProof/>
          <w:sz w:val="20"/>
          <w:szCs w:val="24"/>
        </w:rPr>
        <w:t xml:space="preserve"> of </w:t>
      </w:r>
      <w:r w:rsidR="00A847BA" w:rsidRPr="00977A55">
        <w:rPr>
          <w:noProof/>
          <w:sz w:val="20"/>
          <w:szCs w:val="24"/>
        </w:rPr>
        <w:t xml:space="preserve">Wild Male Long-Tailed Macaques </w:t>
      </w:r>
      <w:r w:rsidRPr="00977A55">
        <w:rPr>
          <w:noProof/>
          <w:sz w:val="20"/>
          <w:szCs w:val="24"/>
        </w:rPr>
        <w:t>(</w:t>
      </w:r>
      <w:r w:rsidRPr="004E5502">
        <w:rPr>
          <w:i/>
          <w:iCs/>
          <w:noProof/>
          <w:sz w:val="20"/>
          <w:szCs w:val="24"/>
        </w:rPr>
        <w:t>Macaca fascicularis</w:t>
      </w:r>
      <w:r w:rsidRPr="00977A55">
        <w:rPr>
          <w:noProof/>
          <w:sz w:val="20"/>
          <w:szCs w:val="24"/>
        </w:rPr>
        <w:t xml:space="preserve">). </w:t>
      </w:r>
      <w:r w:rsidRPr="00977A55">
        <w:rPr>
          <w:i/>
          <w:iCs/>
          <w:noProof/>
          <w:sz w:val="20"/>
          <w:szCs w:val="24"/>
        </w:rPr>
        <w:t>Behavioral Ecology and Sociobiology</w:t>
      </w:r>
      <w:r w:rsidRPr="00977A55">
        <w:rPr>
          <w:noProof/>
          <w:sz w:val="20"/>
          <w:szCs w:val="24"/>
        </w:rPr>
        <w:t xml:space="preserve">, </w:t>
      </w:r>
      <w:r w:rsidRPr="00B2313D">
        <w:rPr>
          <w:noProof/>
          <w:sz w:val="20"/>
          <w:szCs w:val="24"/>
        </w:rPr>
        <w:t>68</w:t>
      </w:r>
      <w:r w:rsidRPr="00977A55">
        <w:rPr>
          <w:noProof/>
          <w:sz w:val="20"/>
          <w:szCs w:val="24"/>
        </w:rPr>
        <w:t xml:space="preserve">(4), </w:t>
      </w:r>
      <w:r w:rsidR="00B2313D">
        <w:rPr>
          <w:noProof/>
          <w:sz w:val="20"/>
          <w:szCs w:val="24"/>
        </w:rPr>
        <w:t xml:space="preserve">pp. </w:t>
      </w:r>
      <w:r w:rsidRPr="00977A55">
        <w:rPr>
          <w:noProof/>
          <w:sz w:val="20"/>
          <w:szCs w:val="24"/>
        </w:rPr>
        <w:t xml:space="preserve">583–595. </w:t>
      </w:r>
    </w:p>
    <w:p w14:paraId="26903CFA"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Gothard, K. M., Erickson, C. A., &amp; Amaral, D. G.</w:t>
      </w:r>
      <w:r w:rsidR="00D74DC7">
        <w:rPr>
          <w:noProof/>
          <w:sz w:val="20"/>
          <w:szCs w:val="24"/>
        </w:rPr>
        <w:t>,</w:t>
      </w:r>
      <w:r w:rsidRPr="00977A55">
        <w:rPr>
          <w:noProof/>
          <w:sz w:val="20"/>
          <w:szCs w:val="24"/>
        </w:rPr>
        <w:t xml:space="preserve"> 2004. How </w:t>
      </w:r>
      <w:r w:rsidR="00A847BA" w:rsidRPr="00977A55">
        <w:rPr>
          <w:noProof/>
          <w:sz w:val="20"/>
          <w:szCs w:val="24"/>
        </w:rPr>
        <w:t xml:space="preserve">Do Rhesus Monkeys </w:t>
      </w:r>
      <w:r w:rsidRPr="00977A55">
        <w:rPr>
          <w:noProof/>
          <w:sz w:val="20"/>
          <w:szCs w:val="24"/>
        </w:rPr>
        <w:t>(</w:t>
      </w:r>
      <w:r w:rsidRPr="004E5502">
        <w:rPr>
          <w:i/>
          <w:iCs/>
          <w:noProof/>
          <w:sz w:val="20"/>
          <w:szCs w:val="24"/>
        </w:rPr>
        <w:t>Macaca mulatta</w:t>
      </w:r>
      <w:r w:rsidRPr="00977A55">
        <w:rPr>
          <w:noProof/>
          <w:sz w:val="20"/>
          <w:szCs w:val="24"/>
        </w:rPr>
        <w:t xml:space="preserve">) </w:t>
      </w:r>
      <w:r w:rsidR="00A847BA" w:rsidRPr="00977A55">
        <w:rPr>
          <w:noProof/>
          <w:sz w:val="20"/>
          <w:szCs w:val="24"/>
        </w:rPr>
        <w:t xml:space="preserve">Scan Faces </w:t>
      </w:r>
      <w:r w:rsidR="00095AB7">
        <w:rPr>
          <w:noProof/>
          <w:sz w:val="20"/>
          <w:szCs w:val="24"/>
        </w:rPr>
        <w:t>i</w:t>
      </w:r>
      <w:r w:rsidR="00A847BA" w:rsidRPr="00977A55">
        <w:rPr>
          <w:noProof/>
          <w:sz w:val="20"/>
          <w:szCs w:val="24"/>
        </w:rPr>
        <w:t>n A Visual Paired Comparison Task</w:t>
      </w:r>
      <w:r w:rsidRPr="00977A55">
        <w:rPr>
          <w:noProof/>
          <w:sz w:val="20"/>
          <w:szCs w:val="24"/>
        </w:rPr>
        <w:t>?</w:t>
      </w:r>
      <w:r w:rsidR="00AC13A8">
        <w:rPr>
          <w:noProof/>
          <w:sz w:val="20"/>
          <w:szCs w:val="24"/>
        </w:rPr>
        <w:t>.</w:t>
      </w:r>
      <w:r w:rsidRPr="00977A55">
        <w:rPr>
          <w:noProof/>
          <w:sz w:val="20"/>
          <w:szCs w:val="24"/>
        </w:rPr>
        <w:t xml:space="preserve"> </w:t>
      </w:r>
      <w:r w:rsidRPr="00977A55">
        <w:rPr>
          <w:i/>
          <w:iCs/>
          <w:noProof/>
          <w:sz w:val="20"/>
          <w:szCs w:val="24"/>
        </w:rPr>
        <w:t>Animal Cognition</w:t>
      </w:r>
      <w:r w:rsidRPr="00977A55">
        <w:rPr>
          <w:noProof/>
          <w:sz w:val="20"/>
          <w:szCs w:val="24"/>
        </w:rPr>
        <w:t xml:space="preserve">, </w:t>
      </w:r>
      <w:r w:rsidRPr="00B2313D">
        <w:rPr>
          <w:noProof/>
          <w:sz w:val="20"/>
          <w:szCs w:val="24"/>
        </w:rPr>
        <w:t>7</w:t>
      </w:r>
      <w:r w:rsidRPr="00977A55">
        <w:rPr>
          <w:noProof/>
          <w:sz w:val="20"/>
          <w:szCs w:val="24"/>
        </w:rPr>
        <w:t xml:space="preserve">(1), </w:t>
      </w:r>
      <w:r w:rsidR="00B2313D">
        <w:rPr>
          <w:noProof/>
          <w:sz w:val="20"/>
          <w:szCs w:val="24"/>
        </w:rPr>
        <w:t xml:space="preserve">pp. </w:t>
      </w:r>
      <w:r w:rsidRPr="00977A55">
        <w:rPr>
          <w:noProof/>
          <w:sz w:val="20"/>
          <w:szCs w:val="24"/>
        </w:rPr>
        <w:t xml:space="preserve">25–36. </w:t>
      </w:r>
    </w:p>
    <w:p w14:paraId="068010AD"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 xml:space="preserve">Gruber, T., Luncz, L., Mörchen, J., Schuppli, C., Kendal, </w:t>
      </w:r>
      <w:r w:rsidRPr="00977A55">
        <w:rPr>
          <w:noProof/>
          <w:sz w:val="20"/>
          <w:szCs w:val="24"/>
        </w:rPr>
        <w:lastRenderedPageBreak/>
        <w:t>R. L., &amp; Hockings, K.</w:t>
      </w:r>
      <w:r w:rsidR="00D74DC7">
        <w:rPr>
          <w:noProof/>
          <w:sz w:val="20"/>
          <w:szCs w:val="24"/>
        </w:rPr>
        <w:t>,</w:t>
      </w:r>
      <w:r w:rsidRPr="00977A55">
        <w:rPr>
          <w:noProof/>
          <w:sz w:val="20"/>
          <w:szCs w:val="24"/>
        </w:rPr>
        <w:t xml:space="preserve"> 2019. Cultural </w:t>
      </w:r>
      <w:r w:rsidR="00095AB7" w:rsidRPr="00977A55">
        <w:rPr>
          <w:noProof/>
          <w:sz w:val="20"/>
          <w:szCs w:val="24"/>
        </w:rPr>
        <w:t xml:space="preserve">Change </w:t>
      </w:r>
      <w:r w:rsidRPr="00977A55">
        <w:rPr>
          <w:noProof/>
          <w:sz w:val="20"/>
          <w:szCs w:val="24"/>
        </w:rPr>
        <w:t xml:space="preserve">in </w:t>
      </w:r>
      <w:r w:rsidR="00095AB7" w:rsidRPr="00977A55">
        <w:rPr>
          <w:noProof/>
          <w:sz w:val="20"/>
          <w:szCs w:val="24"/>
        </w:rPr>
        <w:t>Animals: A Flexible Behavioural Adaptation To Human Disturbance.</w:t>
      </w:r>
      <w:r w:rsidRPr="00977A55">
        <w:rPr>
          <w:noProof/>
          <w:sz w:val="20"/>
          <w:szCs w:val="24"/>
        </w:rPr>
        <w:t xml:space="preserve"> </w:t>
      </w:r>
      <w:r w:rsidRPr="00977A55">
        <w:rPr>
          <w:i/>
          <w:iCs/>
          <w:noProof/>
          <w:sz w:val="20"/>
          <w:szCs w:val="24"/>
        </w:rPr>
        <w:t>Palgrave Communications</w:t>
      </w:r>
      <w:r w:rsidRPr="00977A55">
        <w:rPr>
          <w:noProof/>
          <w:sz w:val="20"/>
          <w:szCs w:val="24"/>
        </w:rPr>
        <w:t xml:space="preserve">, </w:t>
      </w:r>
      <w:r w:rsidRPr="00B2313D">
        <w:rPr>
          <w:noProof/>
          <w:sz w:val="20"/>
          <w:szCs w:val="24"/>
        </w:rPr>
        <w:t>5</w:t>
      </w:r>
      <w:r w:rsidRPr="00977A55">
        <w:rPr>
          <w:noProof/>
          <w:sz w:val="20"/>
          <w:szCs w:val="24"/>
        </w:rPr>
        <w:t xml:space="preserve">(1), </w:t>
      </w:r>
      <w:r w:rsidR="00B2313D">
        <w:rPr>
          <w:noProof/>
          <w:sz w:val="20"/>
          <w:szCs w:val="24"/>
        </w:rPr>
        <w:t xml:space="preserve">pp. </w:t>
      </w:r>
      <w:r w:rsidRPr="00977A55">
        <w:rPr>
          <w:noProof/>
          <w:sz w:val="20"/>
          <w:szCs w:val="24"/>
        </w:rPr>
        <w:t xml:space="preserve">1–9. </w:t>
      </w:r>
    </w:p>
    <w:p w14:paraId="7A0C65C1"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Gursky-Doyen, S., &amp; Supriatna, J.</w:t>
      </w:r>
      <w:r w:rsidR="00D74DC7">
        <w:rPr>
          <w:noProof/>
          <w:sz w:val="20"/>
          <w:szCs w:val="24"/>
        </w:rPr>
        <w:t>,</w:t>
      </w:r>
      <w:r w:rsidRPr="00977A55">
        <w:rPr>
          <w:noProof/>
          <w:sz w:val="20"/>
          <w:szCs w:val="24"/>
        </w:rPr>
        <w:t xml:space="preserve"> 2010. Indonesian Primates. In </w:t>
      </w:r>
      <w:r w:rsidRPr="00977A55">
        <w:rPr>
          <w:i/>
          <w:iCs/>
          <w:noProof/>
          <w:sz w:val="20"/>
          <w:szCs w:val="24"/>
        </w:rPr>
        <w:t>Developments in Primatology: Progress and Prospects</w:t>
      </w:r>
      <w:r w:rsidRPr="00977A55">
        <w:rPr>
          <w:noProof/>
          <w:sz w:val="20"/>
          <w:szCs w:val="24"/>
        </w:rPr>
        <w:t xml:space="preserve">. </w:t>
      </w:r>
      <w:r w:rsidR="00AC13A8">
        <w:rPr>
          <w:noProof/>
          <w:sz w:val="20"/>
          <w:szCs w:val="24"/>
        </w:rPr>
        <w:t xml:space="preserve">New York: </w:t>
      </w:r>
      <w:r w:rsidRPr="00977A55">
        <w:rPr>
          <w:noProof/>
          <w:sz w:val="20"/>
          <w:szCs w:val="24"/>
        </w:rPr>
        <w:t xml:space="preserve">Springer. </w:t>
      </w:r>
    </w:p>
    <w:p w14:paraId="48A8A40F"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Hambali, K., Ismail, A., &amp; Md-zain, B. M.</w:t>
      </w:r>
      <w:r w:rsidR="00D74DC7">
        <w:rPr>
          <w:noProof/>
          <w:sz w:val="20"/>
          <w:szCs w:val="24"/>
        </w:rPr>
        <w:t>,</w:t>
      </w:r>
      <w:r w:rsidRPr="00977A55">
        <w:rPr>
          <w:noProof/>
          <w:sz w:val="20"/>
          <w:szCs w:val="24"/>
        </w:rPr>
        <w:t xml:space="preserve"> 2012. Daily Activity Budget of Long-tailed Macaques (</w:t>
      </w:r>
      <w:r w:rsidRPr="004E5502">
        <w:rPr>
          <w:i/>
          <w:iCs/>
          <w:noProof/>
          <w:sz w:val="20"/>
          <w:szCs w:val="24"/>
        </w:rPr>
        <w:t>Macaca fascicularis</w:t>
      </w:r>
      <w:r w:rsidRPr="00977A55">
        <w:rPr>
          <w:noProof/>
          <w:sz w:val="20"/>
          <w:szCs w:val="24"/>
        </w:rPr>
        <w:t xml:space="preserve">) in Kuala Selangor Nature Park. </w:t>
      </w:r>
      <w:r w:rsidRPr="00977A55">
        <w:rPr>
          <w:i/>
          <w:iCs/>
          <w:noProof/>
          <w:sz w:val="20"/>
          <w:szCs w:val="24"/>
        </w:rPr>
        <w:t>International Journal of Basic &amp; Applied Sciences IJBAS-IJENS</w:t>
      </w:r>
      <w:r w:rsidRPr="00977A55">
        <w:rPr>
          <w:noProof/>
          <w:sz w:val="20"/>
          <w:szCs w:val="24"/>
        </w:rPr>
        <w:t xml:space="preserve">, </w:t>
      </w:r>
      <w:r w:rsidRPr="00B2313D">
        <w:rPr>
          <w:noProof/>
          <w:sz w:val="20"/>
          <w:szCs w:val="24"/>
        </w:rPr>
        <w:t>12</w:t>
      </w:r>
      <w:r w:rsidRPr="00977A55">
        <w:rPr>
          <w:noProof/>
          <w:sz w:val="20"/>
          <w:szCs w:val="24"/>
        </w:rPr>
        <w:t xml:space="preserve">(04), </w:t>
      </w:r>
      <w:r w:rsidR="00B2313D">
        <w:rPr>
          <w:noProof/>
          <w:sz w:val="20"/>
          <w:szCs w:val="24"/>
        </w:rPr>
        <w:t xml:space="preserve">pp. </w:t>
      </w:r>
      <w:r w:rsidRPr="00977A55">
        <w:rPr>
          <w:noProof/>
          <w:sz w:val="20"/>
          <w:szCs w:val="24"/>
        </w:rPr>
        <w:t>47–52.</w:t>
      </w:r>
    </w:p>
    <w:p w14:paraId="08AAB289"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Hidayat, A., Rizaldi, R., &amp; Nurdin, J.</w:t>
      </w:r>
      <w:r w:rsidR="00D74DC7">
        <w:rPr>
          <w:noProof/>
          <w:sz w:val="20"/>
          <w:szCs w:val="24"/>
        </w:rPr>
        <w:t>,</w:t>
      </w:r>
      <w:r w:rsidRPr="00977A55">
        <w:rPr>
          <w:noProof/>
          <w:sz w:val="20"/>
          <w:szCs w:val="24"/>
        </w:rPr>
        <w:t xml:space="preserve"> 2019. Jaringan Sosial (</w:t>
      </w:r>
      <w:r w:rsidRPr="00B2313D">
        <w:rPr>
          <w:i/>
          <w:iCs/>
          <w:noProof/>
          <w:sz w:val="20"/>
          <w:szCs w:val="24"/>
        </w:rPr>
        <w:t>Social Network</w:t>
      </w:r>
      <w:r w:rsidRPr="00977A55">
        <w:rPr>
          <w:noProof/>
          <w:sz w:val="20"/>
          <w:szCs w:val="24"/>
        </w:rPr>
        <w:t>) Antar Jantan Monyet Ekor Panjang (</w:t>
      </w:r>
      <w:r w:rsidRPr="00B2313D">
        <w:rPr>
          <w:i/>
          <w:iCs/>
          <w:noProof/>
          <w:sz w:val="20"/>
          <w:szCs w:val="24"/>
        </w:rPr>
        <w:t>Macaca fascicularis</w:t>
      </w:r>
      <w:r w:rsidRPr="00977A55">
        <w:rPr>
          <w:noProof/>
          <w:sz w:val="20"/>
          <w:szCs w:val="24"/>
        </w:rPr>
        <w:t xml:space="preserve">) Di Gunung Meru, Padang, Sumatera Barat. </w:t>
      </w:r>
      <w:r w:rsidRPr="00977A55">
        <w:rPr>
          <w:i/>
          <w:iCs/>
          <w:noProof/>
          <w:sz w:val="20"/>
          <w:szCs w:val="24"/>
        </w:rPr>
        <w:t>Jurnal Biologi UNAND</w:t>
      </w:r>
      <w:r w:rsidRPr="00977A55">
        <w:rPr>
          <w:noProof/>
          <w:sz w:val="20"/>
          <w:szCs w:val="24"/>
        </w:rPr>
        <w:t xml:space="preserve">, </w:t>
      </w:r>
      <w:r w:rsidRPr="00B2313D">
        <w:rPr>
          <w:noProof/>
          <w:sz w:val="20"/>
          <w:szCs w:val="24"/>
        </w:rPr>
        <w:t>7</w:t>
      </w:r>
      <w:r w:rsidRPr="00977A55">
        <w:rPr>
          <w:noProof/>
          <w:sz w:val="20"/>
          <w:szCs w:val="24"/>
        </w:rPr>
        <w:t xml:space="preserve">(1), </w:t>
      </w:r>
      <w:r w:rsidR="00B2313D">
        <w:rPr>
          <w:noProof/>
          <w:sz w:val="20"/>
          <w:szCs w:val="24"/>
        </w:rPr>
        <w:t xml:space="preserve">pp. </w:t>
      </w:r>
      <w:r w:rsidRPr="00977A55">
        <w:rPr>
          <w:noProof/>
          <w:sz w:val="20"/>
          <w:szCs w:val="24"/>
        </w:rPr>
        <w:t xml:space="preserve">14–20. </w:t>
      </w:r>
    </w:p>
    <w:p w14:paraId="178FF881"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Ilham, K., Rizaldi, Nurdin, J., &amp; Tsuji, Y.</w:t>
      </w:r>
      <w:r w:rsidR="00D74DC7">
        <w:rPr>
          <w:noProof/>
          <w:sz w:val="20"/>
          <w:szCs w:val="24"/>
        </w:rPr>
        <w:t>,</w:t>
      </w:r>
      <w:r w:rsidRPr="00977A55">
        <w:rPr>
          <w:noProof/>
          <w:sz w:val="20"/>
          <w:szCs w:val="24"/>
        </w:rPr>
        <w:t xml:space="preserve"> 2017. Status of </w:t>
      </w:r>
      <w:r w:rsidR="00095AB7" w:rsidRPr="00977A55">
        <w:rPr>
          <w:noProof/>
          <w:sz w:val="20"/>
          <w:szCs w:val="24"/>
        </w:rPr>
        <w:t>Urban Populations</w:t>
      </w:r>
      <w:r w:rsidRPr="00977A55">
        <w:rPr>
          <w:noProof/>
          <w:sz w:val="20"/>
          <w:szCs w:val="24"/>
        </w:rPr>
        <w:t xml:space="preserve"> of </w:t>
      </w:r>
      <w:r w:rsidR="00095AB7" w:rsidRPr="00977A55">
        <w:rPr>
          <w:noProof/>
          <w:sz w:val="20"/>
          <w:szCs w:val="24"/>
        </w:rPr>
        <w:t>The Long-Tailed Macaque</w:t>
      </w:r>
      <w:r w:rsidRPr="00977A55">
        <w:rPr>
          <w:noProof/>
          <w:sz w:val="20"/>
          <w:szCs w:val="24"/>
        </w:rPr>
        <w:t xml:space="preserve"> (</w:t>
      </w:r>
      <w:r w:rsidRPr="00B2313D">
        <w:rPr>
          <w:i/>
          <w:iCs/>
          <w:noProof/>
          <w:sz w:val="20"/>
          <w:szCs w:val="24"/>
        </w:rPr>
        <w:t>Macaca fascicularis</w:t>
      </w:r>
      <w:r w:rsidRPr="00977A55">
        <w:rPr>
          <w:noProof/>
          <w:sz w:val="20"/>
          <w:szCs w:val="24"/>
        </w:rPr>
        <w:t xml:space="preserve">) in West Sumatra, Indonesia. </w:t>
      </w:r>
      <w:r w:rsidRPr="00977A55">
        <w:rPr>
          <w:i/>
          <w:iCs/>
          <w:noProof/>
          <w:sz w:val="20"/>
          <w:szCs w:val="24"/>
        </w:rPr>
        <w:t>Primates</w:t>
      </w:r>
      <w:r w:rsidRPr="00977A55">
        <w:rPr>
          <w:noProof/>
          <w:sz w:val="20"/>
          <w:szCs w:val="24"/>
        </w:rPr>
        <w:t xml:space="preserve">, </w:t>
      </w:r>
      <w:r w:rsidRPr="00B2313D">
        <w:rPr>
          <w:noProof/>
          <w:sz w:val="20"/>
          <w:szCs w:val="24"/>
        </w:rPr>
        <w:t>58</w:t>
      </w:r>
      <w:r w:rsidRPr="00977A55">
        <w:rPr>
          <w:noProof/>
          <w:sz w:val="20"/>
          <w:szCs w:val="24"/>
        </w:rPr>
        <w:t xml:space="preserve">(2), </w:t>
      </w:r>
      <w:r w:rsidR="00B2313D">
        <w:rPr>
          <w:noProof/>
          <w:sz w:val="20"/>
          <w:szCs w:val="24"/>
        </w:rPr>
        <w:t xml:space="preserve">pp. </w:t>
      </w:r>
      <w:r w:rsidRPr="00977A55">
        <w:rPr>
          <w:noProof/>
          <w:sz w:val="20"/>
          <w:szCs w:val="24"/>
        </w:rPr>
        <w:t xml:space="preserve">295–305. </w:t>
      </w:r>
    </w:p>
    <w:p w14:paraId="093D3253"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Jacobus, S., &amp; Loy, J.</w:t>
      </w:r>
      <w:r w:rsidR="00B833D7">
        <w:rPr>
          <w:noProof/>
          <w:sz w:val="20"/>
          <w:szCs w:val="24"/>
        </w:rPr>
        <w:t>,</w:t>
      </w:r>
      <w:r w:rsidRPr="00977A55">
        <w:rPr>
          <w:noProof/>
          <w:sz w:val="20"/>
          <w:szCs w:val="24"/>
        </w:rPr>
        <w:t xml:space="preserve"> 1981. The </w:t>
      </w:r>
      <w:r w:rsidR="00095AB7" w:rsidRPr="00977A55">
        <w:rPr>
          <w:noProof/>
          <w:sz w:val="20"/>
          <w:szCs w:val="24"/>
        </w:rPr>
        <w:t>Grimac</w:t>
      </w:r>
      <w:r w:rsidRPr="00977A55">
        <w:rPr>
          <w:noProof/>
          <w:sz w:val="20"/>
          <w:szCs w:val="24"/>
        </w:rPr>
        <w:t xml:space="preserve">e and </w:t>
      </w:r>
      <w:r w:rsidR="00095AB7" w:rsidRPr="00977A55">
        <w:rPr>
          <w:noProof/>
          <w:sz w:val="20"/>
          <w:szCs w:val="24"/>
        </w:rPr>
        <w:t xml:space="preserve">Gecker: </w:t>
      </w:r>
      <w:r w:rsidRPr="00977A55">
        <w:rPr>
          <w:noProof/>
          <w:sz w:val="20"/>
          <w:szCs w:val="24"/>
        </w:rPr>
        <w:t xml:space="preserve">A </w:t>
      </w:r>
      <w:r w:rsidR="00095AB7" w:rsidRPr="00977A55">
        <w:rPr>
          <w:noProof/>
          <w:sz w:val="20"/>
          <w:szCs w:val="24"/>
        </w:rPr>
        <w:t>Submissive Display Among Patas Mon</w:t>
      </w:r>
      <w:r w:rsidRPr="00977A55">
        <w:rPr>
          <w:noProof/>
          <w:sz w:val="20"/>
          <w:szCs w:val="24"/>
        </w:rPr>
        <w:t xml:space="preserve">keys. </w:t>
      </w:r>
      <w:r w:rsidRPr="00977A55">
        <w:rPr>
          <w:i/>
          <w:iCs/>
          <w:noProof/>
          <w:sz w:val="20"/>
          <w:szCs w:val="24"/>
        </w:rPr>
        <w:t>Primates</w:t>
      </w:r>
      <w:r w:rsidRPr="00977A55">
        <w:rPr>
          <w:noProof/>
          <w:sz w:val="20"/>
          <w:szCs w:val="24"/>
        </w:rPr>
        <w:t xml:space="preserve">, </w:t>
      </w:r>
      <w:r w:rsidRPr="00B2313D">
        <w:rPr>
          <w:noProof/>
          <w:sz w:val="20"/>
          <w:szCs w:val="24"/>
        </w:rPr>
        <w:t>22</w:t>
      </w:r>
      <w:r w:rsidRPr="00977A55">
        <w:rPr>
          <w:noProof/>
          <w:sz w:val="20"/>
          <w:szCs w:val="24"/>
        </w:rPr>
        <w:t xml:space="preserve">(3), </w:t>
      </w:r>
      <w:r w:rsidR="00B2313D">
        <w:rPr>
          <w:noProof/>
          <w:sz w:val="20"/>
          <w:szCs w:val="24"/>
        </w:rPr>
        <w:t xml:space="preserve">pp. </w:t>
      </w:r>
      <w:r w:rsidRPr="00977A55">
        <w:rPr>
          <w:noProof/>
          <w:sz w:val="20"/>
          <w:szCs w:val="24"/>
        </w:rPr>
        <w:t xml:space="preserve">393–398. </w:t>
      </w:r>
    </w:p>
    <w:p w14:paraId="0BC05C3E"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Jawadi, F., &amp; Rita, R. R. N. D.</w:t>
      </w:r>
      <w:r w:rsidR="00B833D7">
        <w:rPr>
          <w:noProof/>
          <w:sz w:val="20"/>
          <w:szCs w:val="24"/>
        </w:rPr>
        <w:t>,</w:t>
      </w:r>
      <w:r w:rsidRPr="00977A55">
        <w:rPr>
          <w:noProof/>
          <w:sz w:val="20"/>
          <w:szCs w:val="24"/>
        </w:rPr>
        <w:t xml:space="preserve"> 2019. Studi Perilaku Individu Jantan Alfa Monyet Ekor Panjang (</w:t>
      </w:r>
      <w:r w:rsidRPr="004E5502">
        <w:rPr>
          <w:i/>
          <w:iCs/>
          <w:noProof/>
          <w:sz w:val="20"/>
          <w:szCs w:val="24"/>
        </w:rPr>
        <w:t>Macaca fascicularis</w:t>
      </w:r>
      <w:r w:rsidRPr="00977A55">
        <w:rPr>
          <w:noProof/>
          <w:sz w:val="20"/>
          <w:szCs w:val="24"/>
        </w:rPr>
        <w:t xml:space="preserve">) di TWA Gunung Pengsong Kabupaten Lombok Barat. </w:t>
      </w:r>
      <w:r w:rsidRPr="00977A55">
        <w:rPr>
          <w:i/>
          <w:iCs/>
          <w:noProof/>
          <w:sz w:val="20"/>
          <w:szCs w:val="24"/>
        </w:rPr>
        <w:t>Jurnal Silva Samalas</w:t>
      </w:r>
      <w:r w:rsidRPr="00977A55">
        <w:rPr>
          <w:noProof/>
          <w:sz w:val="20"/>
          <w:szCs w:val="24"/>
        </w:rPr>
        <w:t xml:space="preserve">, </w:t>
      </w:r>
      <w:r w:rsidRPr="00B2313D">
        <w:rPr>
          <w:noProof/>
          <w:sz w:val="20"/>
          <w:szCs w:val="24"/>
        </w:rPr>
        <w:t>2</w:t>
      </w:r>
      <w:r w:rsidRPr="00977A55">
        <w:rPr>
          <w:noProof/>
          <w:sz w:val="20"/>
          <w:szCs w:val="24"/>
        </w:rPr>
        <w:t>(1),</w:t>
      </w:r>
      <w:r w:rsidR="00B2313D">
        <w:rPr>
          <w:noProof/>
          <w:sz w:val="20"/>
          <w:szCs w:val="24"/>
        </w:rPr>
        <w:t xml:space="preserve"> pp.</w:t>
      </w:r>
      <w:r w:rsidRPr="00977A55">
        <w:rPr>
          <w:noProof/>
          <w:sz w:val="20"/>
          <w:szCs w:val="24"/>
        </w:rPr>
        <w:t xml:space="preserve"> 39–46.</w:t>
      </w:r>
    </w:p>
    <w:p w14:paraId="6D9F71F0"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Karimullah, &amp; Anuar, S.</w:t>
      </w:r>
      <w:r w:rsidR="00B833D7">
        <w:rPr>
          <w:noProof/>
          <w:sz w:val="20"/>
          <w:szCs w:val="24"/>
        </w:rPr>
        <w:t>,</w:t>
      </w:r>
      <w:r w:rsidRPr="00977A55">
        <w:rPr>
          <w:noProof/>
          <w:sz w:val="20"/>
          <w:szCs w:val="24"/>
        </w:rPr>
        <w:t xml:space="preserve"> 2012. The </w:t>
      </w:r>
      <w:r w:rsidR="009A3C63" w:rsidRPr="00977A55">
        <w:rPr>
          <w:noProof/>
          <w:sz w:val="20"/>
          <w:szCs w:val="24"/>
        </w:rPr>
        <w:t>Dominant Spe</w:t>
      </w:r>
      <w:r w:rsidRPr="00977A55">
        <w:rPr>
          <w:noProof/>
          <w:sz w:val="20"/>
          <w:szCs w:val="24"/>
        </w:rPr>
        <w:t xml:space="preserve">cies of </w:t>
      </w:r>
      <w:r w:rsidR="009A3C63" w:rsidRPr="00977A55">
        <w:rPr>
          <w:noProof/>
          <w:sz w:val="20"/>
          <w:szCs w:val="24"/>
        </w:rPr>
        <w:t xml:space="preserve">Monkeys </w:t>
      </w:r>
      <w:r w:rsidRPr="00977A55">
        <w:rPr>
          <w:noProof/>
          <w:sz w:val="20"/>
          <w:szCs w:val="24"/>
        </w:rPr>
        <w:t>(</w:t>
      </w:r>
      <w:r w:rsidR="004E5502" w:rsidRPr="004E5502">
        <w:rPr>
          <w:i/>
          <w:iCs/>
          <w:noProof/>
          <w:sz w:val="20"/>
          <w:szCs w:val="24"/>
        </w:rPr>
        <w:t>M</w:t>
      </w:r>
      <w:r w:rsidRPr="004E5502">
        <w:rPr>
          <w:i/>
          <w:iCs/>
          <w:noProof/>
          <w:sz w:val="20"/>
          <w:szCs w:val="24"/>
        </w:rPr>
        <w:t>acaca fascicularis</w:t>
      </w:r>
      <w:r w:rsidRPr="00977A55">
        <w:rPr>
          <w:noProof/>
          <w:sz w:val="20"/>
          <w:szCs w:val="24"/>
        </w:rPr>
        <w:t xml:space="preserve">) in </w:t>
      </w:r>
      <w:r w:rsidR="009A3C63" w:rsidRPr="00977A55">
        <w:rPr>
          <w:noProof/>
          <w:sz w:val="20"/>
          <w:szCs w:val="24"/>
        </w:rPr>
        <w:t xml:space="preserve">Northern Region </w:t>
      </w:r>
      <w:r w:rsidRPr="00977A55">
        <w:rPr>
          <w:noProof/>
          <w:sz w:val="20"/>
          <w:szCs w:val="24"/>
        </w:rPr>
        <w:t xml:space="preserve">of </w:t>
      </w:r>
      <w:r w:rsidR="009A3C63" w:rsidRPr="00977A55">
        <w:rPr>
          <w:noProof/>
          <w:sz w:val="20"/>
          <w:szCs w:val="24"/>
        </w:rPr>
        <w:t>Peninsular</w:t>
      </w:r>
      <w:r w:rsidRPr="00977A55">
        <w:rPr>
          <w:noProof/>
          <w:sz w:val="20"/>
          <w:szCs w:val="24"/>
        </w:rPr>
        <w:t xml:space="preserve"> Malaysia. </w:t>
      </w:r>
      <w:r w:rsidRPr="00977A55">
        <w:rPr>
          <w:i/>
          <w:iCs/>
          <w:noProof/>
          <w:sz w:val="20"/>
          <w:szCs w:val="24"/>
        </w:rPr>
        <w:t>Pakistan Journal of Zoology</w:t>
      </w:r>
      <w:r w:rsidRPr="00977A55">
        <w:rPr>
          <w:noProof/>
          <w:sz w:val="20"/>
          <w:szCs w:val="24"/>
        </w:rPr>
        <w:t xml:space="preserve">, </w:t>
      </w:r>
      <w:r w:rsidRPr="00B2313D">
        <w:rPr>
          <w:noProof/>
          <w:sz w:val="20"/>
          <w:szCs w:val="24"/>
        </w:rPr>
        <w:t>44</w:t>
      </w:r>
      <w:r w:rsidRPr="00977A55">
        <w:rPr>
          <w:noProof/>
          <w:sz w:val="20"/>
          <w:szCs w:val="24"/>
        </w:rPr>
        <w:t xml:space="preserve">(6), </w:t>
      </w:r>
      <w:r w:rsidR="00B2313D">
        <w:rPr>
          <w:noProof/>
          <w:sz w:val="20"/>
          <w:szCs w:val="24"/>
        </w:rPr>
        <w:t xml:space="preserve">pp. </w:t>
      </w:r>
      <w:r w:rsidRPr="00977A55">
        <w:rPr>
          <w:noProof/>
          <w:sz w:val="20"/>
          <w:szCs w:val="24"/>
        </w:rPr>
        <w:t>1567–1574.</w:t>
      </w:r>
    </w:p>
    <w:p w14:paraId="18E305F7"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Lee, G. H., Thom, J. P., Chu, K. L., &amp; Crockett, C. M.</w:t>
      </w:r>
      <w:r w:rsidR="00B833D7">
        <w:rPr>
          <w:noProof/>
          <w:sz w:val="20"/>
          <w:szCs w:val="24"/>
        </w:rPr>
        <w:t>,</w:t>
      </w:r>
      <w:r w:rsidRPr="00977A55">
        <w:rPr>
          <w:noProof/>
          <w:sz w:val="20"/>
          <w:szCs w:val="24"/>
        </w:rPr>
        <w:t xml:space="preserve"> 2012. Comparing </w:t>
      </w:r>
      <w:r w:rsidR="009A3C63" w:rsidRPr="00977A55">
        <w:rPr>
          <w:noProof/>
          <w:sz w:val="20"/>
          <w:szCs w:val="24"/>
        </w:rPr>
        <w:t>The Relative Benefi</w:t>
      </w:r>
      <w:r w:rsidRPr="00977A55">
        <w:rPr>
          <w:noProof/>
          <w:sz w:val="20"/>
          <w:szCs w:val="24"/>
        </w:rPr>
        <w:t xml:space="preserve">ts of </w:t>
      </w:r>
      <w:r w:rsidR="009A3C63" w:rsidRPr="00977A55">
        <w:rPr>
          <w:noProof/>
          <w:sz w:val="20"/>
          <w:szCs w:val="24"/>
        </w:rPr>
        <w:t>Grooming-</w:t>
      </w:r>
      <w:r w:rsidR="009A3C63">
        <w:rPr>
          <w:noProof/>
          <w:sz w:val="20"/>
          <w:szCs w:val="24"/>
        </w:rPr>
        <w:t>C</w:t>
      </w:r>
      <w:r w:rsidR="009A3C63" w:rsidRPr="00977A55">
        <w:rPr>
          <w:noProof/>
          <w:sz w:val="20"/>
          <w:szCs w:val="24"/>
        </w:rPr>
        <w:t xml:space="preserve">ontact </w:t>
      </w:r>
      <w:r w:rsidRPr="00977A55">
        <w:rPr>
          <w:noProof/>
          <w:sz w:val="20"/>
          <w:szCs w:val="24"/>
        </w:rPr>
        <w:t xml:space="preserve">and </w:t>
      </w:r>
      <w:r w:rsidR="009A3C63" w:rsidRPr="00977A55">
        <w:rPr>
          <w:noProof/>
          <w:sz w:val="20"/>
          <w:szCs w:val="24"/>
        </w:rPr>
        <w:t xml:space="preserve">Full-Contact Pairing </w:t>
      </w:r>
      <w:r w:rsidRPr="00977A55">
        <w:rPr>
          <w:noProof/>
          <w:sz w:val="20"/>
          <w:szCs w:val="24"/>
        </w:rPr>
        <w:t xml:space="preserve">for </w:t>
      </w:r>
      <w:r w:rsidR="009A3C63" w:rsidRPr="00977A55">
        <w:rPr>
          <w:noProof/>
          <w:sz w:val="20"/>
          <w:szCs w:val="24"/>
        </w:rPr>
        <w:t>Laboratory-Housed Adult Female</w:t>
      </w:r>
      <w:r w:rsidRPr="00977A55">
        <w:rPr>
          <w:noProof/>
          <w:sz w:val="20"/>
          <w:szCs w:val="24"/>
        </w:rPr>
        <w:t xml:space="preserve"> </w:t>
      </w:r>
      <w:r w:rsidRPr="009A3C63">
        <w:rPr>
          <w:i/>
          <w:iCs/>
          <w:noProof/>
          <w:sz w:val="20"/>
          <w:szCs w:val="24"/>
        </w:rPr>
        <w:t>Macaca fascicularis</w:t>
      </w:r>
      <w:r w:rsidRPr="00977A55">
        <w:rPr>
          <w:noProof/>
          <w:sz w:val="20"/>
          <w:szCs w:val="24"/>
        </w:rPr>
        <w:t xml:space="preserve">. </w:t>
      </w:r>
      <w:r w:rsidRPr="00977A55">
        <w:rPr>
          <w:i/>
          <w:iCs/>
          <w:noProof/>
          <w:sz w:val="20"/>
          <w:szCs w:val="24"/>
        </w:rPr>
        <w:t>Applied Animal Behaviour Science</w:t>
      </w:r>
      <w:r w:rsidRPr="00977A55">
        <w:rPr>
          <w:noProof/>
          <w:sz w:val="20"/>
          <w:szCs w:val="24"/>
        </w:rPr>
        <w:t xml:space="preserve">, </w:t>
      </w:r>
      <w:r w:rsidRPr="00B2313D">
        <w:rPr>
          <w:noProof/>
          <w:sz w:val="20"/>
          <w:szCs w:val="24"/>
        </w:rPr>
        <w:t>138</w:t>
      </w:r>
      <w:r w:rsidRPr="00977A55">
        <w:rPr>
          <w:noProof/>
          <w:sz w:val="20"/>
          <w:szCs w:val="24"/>
        </w:rPr>
        <w:t xml:space="preserve">(1–2), </w:t>
      </w:r>
      <w:r w:rsidR="00B2313D">
        <w:rPr>
          <w:noProof/>
          <w:sz w:val="20"/>
          <w:szCs w:val="24"/>
        </w:rPr>
        <w:t xml:space="preserve">pp. </w:t>
      </w:r>
      <w:r w:rsidRPr="00977A55">
        <w:rPr>
          <w:noProof/>
          <w:sz w:val="20"/>
          <w:szCs w:val="24"/>
        </w:rPr>
        <w:t xml:space="preserve">157–165. </w:t>
      </w:r>
    </w:p>
    <w:p w14:paraId="58689F48"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Maestripieri, D.</w:t>
      </w:r>
      <w:r w:rsidR="00B833D7">
        <w:rPr>
          <w:noProof/>
          <w:sz w:val="20"/>
          <w:szCs w:val="24"/>
        </w:rPr>
        <w:t>,</w:t>
      </w:r>
      <w:r w:rsidRPr="00977A55">
        <w:rPr>
          <w:noProof/>
          <w:sz w:val="20"/>
          <w:szCs w:val="24"/>
        </w:rPr>
        <w:t xml:space="preserve"> 2012. </w:t>
      </w:r>
      <w:r w:rsidRPr="00977A55">
        <w:rPr>
          <w:i/>
          <w:iCs/>
          <w:noProof/>
          <w:sz w:val="20"/>
          <w:szCs w:val="24"/>
        </w:rPr>
        <w:t>Games Primates Play</w:t>
      </w:r>
      <w:r w:rsidRPr="00977A55">
        <w:rPr>
          <w:noProof/>
          <w:sz w:val="20"/>
          <w:szCs w:val="24"/>
        </w:rPr>
        <w:t xml:space="preserve">. </w:t>
      </w:r>
      <w:r w:rsidR="00904A25">
        <w:rPr>
          <w:noProof/>
          <w:sz w:val="20"/>
          <w:szCs w:val="24"/>
        </w:rPr>
        <w:t xml:space="preserve">New York: </w:t>
      </w:r>
      <w:r w:rsidRPr="00977A55">
        <w:rPr>
          <w:noProof/>
          <w:sz w:val="20"/>
          <w:szCs w:val="24"/>
        </w:rPr>
        <w:t xml:space="preserve">Basic Books. </w:t>
      </w:r>
    </w:p>
    <w:p w14:paraId="40B38318"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McCowan, B., Beisner, B. A., Capitanio, J. P., Jackson, M. E., Cameron, A. N., Seil, S., Atwill, E. R., &amp; Fushing, H.</w:t>
      </w:r>
      <w:r w:rsidR="00B833D7">
        <w:rPr>
          <w:noProof/>
          <w:sz w:val="20"/>
          <w:szCs w:val="24"/>
        </w:rPr>
        <w:t>,</w:t>
      </w:r>
      <w:r w:rsidRPr="00977A55">
        <w:rPr>
          <w:noProof/>
          <w:sz w:val="20"/>
          <w:szCs w:val="24"/>
        </w:rPr>
        <w:t xml:space="preserve"> 2011. Network </w:t>
      </w:r>
      <w:r w:rsidR="009A3C63" w:rsidRPr="00977A55">
        <w:rPr>
          <w:noProof/>
          <w:sz w:val="20"/>
          <w:szCs w:val="24"/>
        </w:rPr>
        <w:t xml:space="preserve">Stability Is A Balancing Act </w:t>
      </w:r>
      <w:r w:rsidR="009A3C63">
        <w:rPr>
          <w:noProof/>
          <w:sz w:val="20"/>
          <w:szCs w:val="24"/>
        </w:rPr>
        <w:t>o</w:t>
      </w:r>
      <w:r w:rsidR="009A3C63" w:rsidRPr="00977A55">
        <w:rPr>
          <w:noProof/>
          <w:sz w:val="20"/>
          <w:szCs w:val="24"/>
        </w:rPr>
        <w:t>f Personality, Power</w:t>
      </w:r>
      <w:r w:rsidRPr="00977A55">
        <w:rPr>
          <w:noProof/>
          <w:sz w:val="20"/>
          <w:szCs w:val="24"/>
        </w:rPr>
        <w:t xml:space="preserve">, and </w:t>
      </w:r>
      <w:r w:rsidR="009A3C63" w:rsidRPr="00977A55">
        <w:rPr>
          <w:noProof/>
          <w:sz w:val="20"/>
          <w:szCs w:val="24"/>
        </w:rPr>
        <w:t xml:space="preserve">Conflict Dynamics </w:t>
      </w:r>
      <w:r w:rsidRPr="00977A55">
        <w:rPr>
          <w:noProof/>
          <w:sz w:val="20"/>
          <w:szCs w:val="24"/>
        </w:rPr>
        <w:t xml:space="preserve">in </w:t>
      </w:r>
      <w:r w:rsidR="009A3C63" w:rsidRPr="00977A55">
        <w:rPr>
          <w:noProof/>
          <w:sz w:val="20"/>
          <w:szCs w:val="24"/>
        </w:rPr>
        <w:t>Rhesus Macaque Societies</w:t>
      </w:r>
      <w:r w:rsidRPr="00977A55">
        <w:rPr>
          <w:noProof/>
          <w:sz w:val="20"/>
          <w:szCs w:val="24"/>
        </w:rPr>
        <w:t xml:space="preserve">. </w:t>
      </w:r>
      <w:r w:rsidRPr="00977A55">
        <w:rPr>
          <w:i/>
          <w:iCs/>
          <w:noProof/>
          <w:sz w:val="20"/>
          <w:szCs w:val="24"/>
        </w:rPr>
        <w:t>PLoS ONE</w:t>
      </w:r>
      <w:r w:rsidRPr="00977A55">
        <w:rPr>
          <w:noProof/>
          <w:sz w:val="20"/>
          <w:szCs w:val="24"/>
        </w:rPr>
        <w:t xml:space="preserve">, </w:t>
      </w:r>
      <w:r w:rsidRPr="00B2313D">
        <w:rPr>
          <w:noProof/>
          <w:sz w:val="20"/>
          <w:szCs w:val="24"/>
        </w:rPr>
        <w:t>6</w:t>
      </w:r>
      <w:r w:rsidRPr="00977A55">
        <w:rPr>
          <w:noProof/>
          <w:sz w:val="20"/>
          <w:szCs w:val="24"/>
        </w:rPr>
        <w:t>(8)</w:t>
      </w:r>
      <w:r w:rsidR="00904A25">
        <w:rPr>
          <w:noProof/>
          <w:sz w:val="20"/>
          <w:szCs w:val="24"/>
        </w:rPr>
        <w:t>, pp. 1-8</w:t>
      </w:r>
      <w:r w:rsidRPr="00977A55">
        <w:rPr>
          <w:noProof/>
          <w:sz w:val="20"/>
          <w:szCs w:val="24"/>
        </w:rPr>
        <w:t xml:space="preserve">. </w:t>
      </w:r>
    </w:p>
    <w:p w14:paraId="41B905D0"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Mishra, P. S., Pal, A., Velankar, A. D., Kumara, H. N., Singh, M., &amp; Cooper, M.</w:t>
      </w:r>
      <w:r w:rsidR="00B833D7">
        <w:rPr>
          <w:noProof/>
          <w:sz w:val="20"/>
          <w:szCs w:val="24"/>
        </w:rPr>
        <w:t>,</w:t>
      </w:r>
      <w:r w:rsidRPr="00977A55">
        <w:rPr>
          <w:noProof/>
          <w:sz w:val="20"/>
          <w:szCs w:val="24"/>
        </w:rPr>
        <w:t xml:space="preserve"> 2020. Does </w:t>
      </w:r>
      <w:r w:rsidR="00B749B9" w:rsidRPr="00977A55">
        <w:rPr>
          <w:noProof/>
          <w:sz w:val="20"/>
          <w:szCs w:val="24"/>
        </w:rPr>
        <w:t>Rank Rule</w:t>
      </w:r>
      <w:r w:rsidRPr="00977A55">
        <w:rPr>
          <w:noProof/>
          <w:sz w:val="20"/>
          <w:szCs w:val="24"/>
        </w:rPr>
        <w:t xml:space="preserve">? </w:t>
      </w:r>
      <w:r w:rsidRPr="00977A55">
        <w:rPr>
          <w:noProof/>
          <w:sz w:val="20"/>
          <w:szCs w:val="24"/>
        </w:rPr>
        <w:t>Rank-</w:t>
      </w:r>
      <w:r w:rsidR="00B749B9">
        <w:rPr>
          <w:noProof/>
          <w:sz w:val="20"/>
          <w:szCs w:val="24"/>
        </w:rPr>
        <w:t>R</w:t>
      </w:r>
      <w:r w:rsidRPr="00977A55">
        <w:rPr>
          <w:noProof/>
          <w:sz w:val="20"/>
          <w:szCs w:val="24"/>
        </w:rPr>
        <w:t xml:space="preserve">elated </w:t>
      </w:r>
      <w:r w:rsidR="00B749B9" w:rsidRPr="00977A55">
        <w:rPr>
          <w:noProof/>
          <w:sz w:val="20"/>
          <w:szCs w:val="24"/>
        </w:rPr>
        <w:t xml:space="preserve">Grooming Patterns </w:t>
      </w:r>
      <w:r w:rsidRPr="00977A55">
        <w:rPr>
          <w:noProof/>
          <w:sz w:val="20"/>
          <w:szCs w:val="24"/>
        </w:rPr>
        <w:t xml:space="preserve">in Nicobar </w:t>
      </w:r>
      <w:r w:rsidR="00B749B9" w:rsidRPr="00977A55">
        <w:rPr>
          <w:noProof/>
          <w:sz w:val="20"/>
          <w:szCs w:val="24"/>
        </w:rPr>
        <w:t xml:space="preserve">Long-Tailed Macaques </w:t>
      </w:r>
      <w:r w:rsidRPr="00DC472B">
        <w:rPr>
          <w:i/>
          <w:iCs/>
          <w:noProof/>
          <w:sz w:val="20"/>
          <w:szCs w:val="24"/>
        </w:rPr>
        <w:t>Macaca fascicularis umbrosus</w:t>
      </w:r>
      <w:r w:rsidRPr="00977A55">
        <w:rPr>
          <w:noProof/>
          <w:sz w:val="20"/>
          <w:szCs w:val="24"/>
        </w:rPr>
        <w:t xml:space="preserve">. </w:t>
      </w:r>
      <w:r w:rsidRPr="00977A55">
        <w:rPr>
          <w:i/>
          <w:iCs/>
          <w:noProof/>
          <w:sz w:val="20"/>
          <w:szCs w:val="24"/>
        </w:rPr>
        <w:t>Primates</w:t>
      </w:r>
      <w:r w:rsidRPr="00977A55">
        <w:rPr>
          <w:noProof/>
          <w:sz w:val="20"/>
          <w:szCs w:val="24"/>
        </w:rPr>
        <w:t xml:space="preserve">, </w:t>
      </w:r>
      <w:r w:rsidRPr="00B2313D">
        <w:rPr>
          <w:noProof/>
          <w:sz w:val="20"/>
          <w:szCs w:val="24"/>
        </w:rPr>
        <w:t>61</w:t>
      </w:r>
      <w:r w:rsidRPr="00977A55">
        <w:rPr>
          <w:noProof/>
          <w:sz w:val="20"/>
          <w:szCs w:val="24"/>
        </w:rPr>
        <w:t xml:space="preserve">(3), </w:t>
      </w:r>
      <w:r w:rsidR="00B2313D">
        <w:rPr>
          <w:noProof/>
          <w:sz w:val="20"/>
          <w:szCs w:val="24"/>
        </w:rPr>
        <w:t xml:space="preserve">pp. </w:t>
      </w:r>
      <w:r w:rsidRPr="00977A55">
        <w:rPr>
          <w:noProof/>
          <w:sz w:val="20"/>
          <w:szCs w:val="24"/>
        </w:rPr>
        <w:t xml:space="preserve">443–453. </w:t>
      </w:r>
    </w:p>
    <w:p w14:paraId="7220CB16"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Nasution, E. K., &amp; Rukayah, S.</w:t>
      </w:r>
      <w:r w:rsidR="00B833D7">
        <w:rPr>
          <w:noProof/>
          <w:sz w:val="20"/>
          <w:szCs w:val="24"/>
        </w:rPr>
        <w:t>,</w:t>
      </w:r>
      <w:r w:rsidRPr="00977A55">
        <w:rPr>
          <w:noProof/>
          <w:sz w:val="20"/>
          <w:szCs w:val="24"/>
        </w:rPr>
        <w:t xml:space="preserve"> 2018. Daily Activities of Long Tail Monkeys (</w:t>
      </w:r>
      <w:r w:rsidRPr="004E5502">
        <w:rPr>
          <w:i/>
          <w:iCs/>
          <w:noProof/>
          <w:sz w:val="20"/>
          <w:szCs w:val="24"/>
        </w:rPr>
        <w:t>Macaca fascicularis</w:t>
      </w:r>
      <w:r w:rsidRPr="00977A55">
        <w:rPr>
          <w:noProof/>
          <w:sz w:val="20"/>
          <w:szCs w:val="24"/>
        </w:rPr>
        <w:t xml:space="preserve"> Raffles) in Cikakak Tourist Resort Wangon Banyumas (a Conservation Effort). </w:t>
      </w:r>
      <w:r w:rsidRPr="00977A55">
        <w:rPr>
          <w:i/>
          <w:iCs/>
          <w:noProof/>
          <w:sz w:val="20"/>
          <w:szCs w:val="24"/>
        </w:rPr>
        <w:t>The SEA+ Conference on Biodiversity and Biotechnology 2018</w:t>
      </w:r>
      <w:r w:rsidRPr="00977A55">
        <w:rPr>
          <w:noProof/>
          <w:sz w:val="20"/>
          <w:szCs w:val="24"/>
        </w:rPr>
        <w:t xml:space="preserve">, </w:t>
      </w:r>
      <w:r w:rsidR="00B2313D">
        <w:rPr>
          <w:noProof/>
          <w:sz w:val="20"/>
          <w:szCs w:val="24"/>
        </w:rPr>
        <w:t xml:space="preserve">pp. </w:t>
      </w:r>
      <w:r w:rsidRPr="00977A55">
        <w:rPr>
          <w:noProof/>
          <w:sz w:val="20"/>
          <w:szCs w:val="24"/>
        </w:rPr>
        <w:t xml:space="preserve">1–5. </w:t>
      </w:r>
    </w:p>
    <w:p w14:paraId="6F1BF29E"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Overduin-de Vries, A. M., Bakker, F. A. A., Spruijt, B. M., &amp; Sterck, E. H. M.</w:t>
      </w:r>
      <w:r w:rsidR="00B833D7">
        <w:rPr>
          <w:noProof/>
          <w:sz w:val="20"/>
          <w:szCs w:val="24"/>
        </w:rPr>
        <w:t>,</w:t>
      </w:r>
      <w:r w:rsidRPr="00977A55">
        <w:rPr>
          <w:noProof/>
          <w:sz w:val="20"/>
          <w:szCs w:val="24"/>
        </w:rPr>
        <w:t xml:space="preserve"> 2016. Male </w:t>
      </w:r>
      <w:r w:rsidR="00B749B9" w:rsidRPr="00977A55">
        <w:rPr>
          <w:noProof/>
          <w:sz w:val="20"/>
          <w:szCs w:val="24"/>
        </w:rPr>
        <w:t xml:space="preserve">Long-Tailed Macaques </w:t>
      </w:r>
      <w:r w:rsidRPr="00977A55">
        <w:rPr>
          <w:noProof/>
          <w:sz w:val="20"/>
          <w:szCs w:val="24"/>
        </w:rPr>
        <w:t>(</w:t>
      </w:r>
      <w:r w:rsidRPr="00152378">
        <w:rPr>
          <w:i/>
          <w:iCs/>
          <w:noProof/>
          <w:sz w:val="20"/>
          <w:szCs w:val="24"/>
        </w:rPr>
        <w:t>Macaca fascicularis</w:t>
      </w:r>
      <w:r w:rsidRPr="00977A55">
        <w:rPr>
          <w:noProof/>
          <w:sz w:val="20"/>
          <w:szCs w:val="24"/>
        </w:rPr>
        <w:t xml:space="preserve">) </w:t>
      </w:r>
      <w:r w:rsidR="00B749B9" w:rsidRPr="00977A55">
        <w:rPr>
          <w:noProof/>
          <w:sz w:val="20"/>
          <w:szCs w:val="24"/>
        </w:rPr>
        <w:t xml:space="preserve">Understand The Target </w:t>
      </w:r>
      <w:r w:rsidRPr="00977A55">
        <w:rPr>
          <w:noProof/>
          <w:sz w:val="20"/>
          <w:szCs w:val="24"/>
        </w:rPr>
        <w:t xml:space="preserve">of </w:t>
      </w:r>
      <w:r w:rsidR="00B749B9" w:rsidRPr="00977A55">
        <w:rPr>
          <w:noProof/>
          <w:sz w:val="20"/>
          <w:szCs w:val="24"/>
        </w:rPr>
        <w:t>Facial Threat</w:t>
      </w:r>
      <w:r w:rsidRPr="00977A55">
        <w:rPr>
          <w:noProof/>
          <w:sz w:val="20"/>
          <w:szCs w:val="24"/>
        </w:rPr>
        <w:t xml:space="preserve">. </w:t>
      </w:r>
      <w:r w:rsidRPr="00977A55">
        <w:rPr>
          <w:i/>
          <w:iCs/>
          <w:noProof/>
          <w:sz w:val="20"/>
          <w:szCs w:val="24"/>
        </w:rPr>
        <w:t>American Journal of Primatology</w:t>
      </w:r>
      <w:r w:rsidRPr="00977A55">
        <w:rPr>
          <w:noProof/>
          <w:sz w:val="20"/>
          <w:szCs w:val="24"/>
        </w:rPr>
        <w:t xml:space="preserve">, </w:t>
      </w:r>
      <w:r w:rsidRPr="00152378">
        <w:rPr>
          <w:noProof/>
          <w:sz w:val="20"/>
          <w:szCs w:val="24"/>
        </w:rPr>
        <w:t>78</w:t>
      </w:r>
      <w:r w:rsidRPr="00977A55">
        <w:rPr>
          <w:noProof/>
          <w:sz w:val="20"/>
          <w:szCs w:val="24"/>
        </w:rPr>
        <w:t xml:space="preserve">(7), </w:t>
      </w:r>
      <w:r w:rsidR="00152378">
        <w:rPr>
          <w:noProof/>
          <w:sz w:val="20"/>
          <w:szCs w:val="24"/>
        </w:rPr>
        <w:t xml:space="preserve">pp. </w:t>
      </w:r>
      <w:r w:rsidRPr="00977A55">
        <w:rPr>
          <w:noProof/>
          <w:sz w:val="20"/>
          <w:szCs w:val="24"/>
        </w:rPr>
        <w:t xml:space="preserve">720–730. </w:t>
      </w:r>
    </w:p>
    <w:p w14:paraId="1E377955"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Rizaldi, &amp; Watanabe, K.</w:t>
      </w:r>
      <w:r w:rsidR="00B833D7">
        <w:rPr>
          <w:noProof/>
          <w:sz w:val="20"/>
          <w:szCs w:val="24"/>
        </w:rPr>
        <w:t>,</w:t>
      </w:r>
      <w:r w:rsidRPr="00977A55">
        <w:rPr>
          <w:noProof/>
          <w:sz w:val="20"/>
          <w:szCs w:val="24"/>
        </w:rPr>
        <w:t xml:space="preserve"> 2008. Successive </w:t>
      </w:r>
      <w:r w:rsidR="00B749B9" w:rsidRPr="00977A55">
        <w:rPr>
          <w:noProof/>
          <w:sz w:val="20"/>
          <w:szCs w:val="24"/>
        </w:rPr>
        <w:t xml:space="preserve">Aggression: </w:t>
      </w:r>
      <w:r w:rsidRPr="00977A55">
        <w:rPr>
          <w:noProof/>
          <w:sz w:val="20"/>
          <w:szCs w:val="24"/>
        </w:rPr>
        <w:t xml:space="preserve">Another </w:t>
      </w:r>
      <w:r w:rsidR="00B749B9" w:rsidRPr="00977A55">
        <w:rPr>
          <w:noProof/>
          <w:sz w:val="20"/>
          <w:szCs w:val="24"/>
        </w:rPr>
        <w:t xml:space="preserve">Pattern </w:t>
      </w:r>
      <w:r w:rsidRPr="00977A55">
        <w:rPr>
          <w:noProof/>
          <w:sz w:val="20"/>
          <w:szCs w:val="24"/>
        </w:rPr>
        <w:t xml:space="preserve">of </w:t>
      </w:r>
      <w:r w:rsidR="00B749B9" w:rsidRPr="00977A55">
        <w:rPr>
          <w:noProof/>
          <w:sz w:val="20"/>
          <w:szCs w:val="24"/>
        </w:rPr>
        <w:t xml:space="preserve">Polyadic Aggressive Interactions </w:t>
      </w:r>
      <w:r w:rsidRPr="00977A55">
        <w:rPr>
          <w:noProof/>
          <w:sz w:val="20"/>
          <w:szCs w:val="24"/>
        </w:rPr>
        <w:t xml:space="preserve">in </w:t>
      </w:r>
      <w:r w:rsidR="00B749B9" w:rsidRPr="00977A55">
        <w:rPr>
          <w:noProof/>
          <w:sz w:val="20"/>
          <w:szCs w:val="24"/>
        </w:rPr>
        <w:t xml:space="preserve">A Captive Group </w:t>
      </w:r>
      <w:r w:rsidRPr="00977A55">
        <w:rPr>
          <w:noProof/>
          <w:sz w:val="20"/>
          <w:szCs w:val="24"/>
        </w:rPr>
        <w:t xml:space="preserve">of Japanese </w:t>
      </w:r>
      <w:r w:rsidR="00B749B9" w:rsidRPr="00977A55">
        <w:rPr>
          <w:noProof/>
          <w:sz w:val="20"/>
          <w:szCs w:val="24"/>
        </w:rPr>
        <w:t>Macaques</w:t>
      </w:r>
      <w:r w:rsidRPr="00977A55">
        <w:rPr>
          <w:noProof/>
          <w:sz w:val="20"/>
          <w:szCs w:val="24"/>
        </w:rPr>
        <w:t xml:space="preserve">. </w:t>
      </w:r>
      <w:r w:rsidRPr="00977A55">
        <w:rPr>
          <w:i/>
          <w:iCs/>
          <w:noProof/>
          <w:sz w:val="20"/>
          <w:szCs w:val="24"/>
        </w:rPr>
        <w:t>American Journal of Primatology</w:t>
      </w:r>
      <w:r w:rsidRPr="00977A55">
        <w:rPr>
          <w:noProof/>
          <w:sz w:val="20"/>
          <w:szCs w:val="24"/>
        </w:rPr>
        <w:t xml:space="preserve">, </w:t>
      </w:r>
      <w:r w:rsidRPr="00152378">
        <w:rPr>
          <w:noProof/>
          <w:sz w:val="20"/>
          <w:szCs w:val="24"/>
        </w:rPr>
        <w:t>70</w:t>
      </w:r>
      <w:r w:rsidRPr="00977A55">
        <w:rPr>
          <w:noProof/>
          <w:sz w:val="20"/>
          <w:szCs w:val="24"/>
        </w:rPr>
        <w:t xml:space="preserve">(4), </w:t>
      </w:r>
      <w:r w:rsidR="00152378">
        <w:rPr>
          <w:noProof/>
          <w:sz w:val="20"/>
          <w:szCs w:val="24"/>
        </w:rPr>
        <w:t xml:space="preserve">pp. </w:t>
      </w:r>
      <w:r w:rsidRPr="00977A55">
        <w:rPr>
          <w:noProof/>
          <w:sz w:val="20"/>
          <w:szCs w:val="24"/>
        </w:rPr>
        <w:t xml:space="preserve">349–355. </w:t>
      </w:r>
    </w:p>
    <w:p w14:paraId="513674F0"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Rizaldi, &amp; Watanabe, K.</w:t>
      </w:r>
      <w:r w:rsidR="00B833D7">
        <w:rPr>
          <w:noProof/>
          <w:sz w:val="20"/>
          <w:szCs w:val="24"/>
        </w:rPr>
        <w:t>,</w:t>
      </w:r>
      <w:r w:rsidRPr="00977A55">
        <w:rPr>
          <w:noProof/>
          <w:sz w:val="20"/>
          <w:szCs w:val="24"/>
        </w:rPr>
        <w:t xml:space="preserve"> 2010. Early </w:t>
      </w:r>
      <w:r w:rsidR="00B749B9" w:rsidRPr="00977A55">
        <w:rPr>
          <w:noProof/>
          <w:sz w:val="20"/>
          <w:szCs w:val="24"/>
        </w:rPr>
        <w:t xml:space="preserve">Development </w:t>
      </w:r>
      <w:r w:rsidRPr="00977A55">
        <w:rPr>
          <w:noProof/>
          <w:sz w:val="20"/>
          <w:szCs w:val="24"/>
        </w:rPr>
        <w:t xml:space="preserve">of </w:t>
      </w:r>
      <w:r w:rsidR="00B749B9" w:rsidRPr="00977A55">
        <w:rPr>
          <w:noProof/>
          <w:sz w:val="20"/>
          <w:szCs w:val="24"/>
        </w:rPr>
        <w:t>Peer Dominance Relationships</w:t>
      </w:r>
      <w:r w:rsidRPr="00977A55">
        <w:rPr>
          <w:noProof/>
          <w:sz w:val="20"/>
          <w:szCs w:val="24"/>
        </w:rPr>
        <w:t xml:space="preserve"> in </w:t>
      </w:r>
      <w:r w:rsidR="00B749B9" w:rsidRPr="00977A55">
        <w:rPr>
          <w:noProof/>
          <w:sz w:val="20"/>
          <w:szCs w:val="24"/>
        </w:rPr>
        <w:t xml:space="preserve">A Cap-Tive Group </w:t>
      </w:r>
      <w:r w:rsidRPr="00977A55">
        <w:rPr>
          <w:noProof/>
          <w:sz w:val="20"/>
          <w:szCs w:val="24"/>
        </w:rPr>
        <w:t xml:space="preserve">of Japanese </w:t>
      </w:r>
      <w:r w:rsidR="00B749B9">
        <w:rPr>
          <w:noProof/>
          <w:sz w:val="20"/>
          <w:szCs w:val="24"/>
        </w:rPr>
        <w:t>M</w:t>
      </w:r>
      <w:r w:rsidRPr="00977A55">
        <w:rPr>
          <w:noProof/>
          <w:sz w:val="20"/>
          <w:szCs w:val="24"/>
        </w:rPr>
        <w:t xml:space="preserve">acaques </w:t>
      </w:r>
      <w:r w:rsidRPr="00152378">
        <w:rPr>
          <w:i/>
          <w:iCs/>
          <w:noProof/>
          <w:sz w:val="20"/>
          <w:szCs w:val="24"/>
        </w:rPr>
        <w:t>Macaca fuscata</w:t>
      </w:r>
      <w:r w:rsidRPr="00977A55">
        <w:rPr>
          <w:noProof/>
          <w:sz w:val="20"/>
          <w:szCs w:val="24"/>
        </w:rPr>
        <w:t xml:space="preserve">. </w:t>
      </w:r>
      <w:r w:rsidRPr="00977A55">
        <w:rPr>
          <w:i/>
          <w:iCs/>
          <w:noProof/>
          <w:sz w:val="20"/>
          <w:szCs w:val="24"/>
        </w:rPr>
        <w:t>Current Zoology</w:t>
      </w:r>
      <w:r w:rsidRPr="00977A55">
        <w:rPr>
          <w:noProof/>
          <w:sz w:val="20"/>
          <w:szCs w:val="24"/>
        </w:rPr>
        <w:t xml:space="preserve">, </w:t>
      </w:r>
      <w:r w:rsidRPr="00152378">
        <w:rPr>
          <w:noProof/>
          <w:sz w:val="20"/>
          <w:szCs w:val="24"/>
        </w:rPr>
        <w:t>56</w:t>
      </w:r>
      <w:r w:rsidRPr="00977A55">
        <w:rPr>
          <w:noProof/>
          <w:sz w:val="20"/>
          <w:szCs w:val="24"/>
        </w:rPr>
        <w:t xml:space="preserve">(2), </w:t>
      </w:r>
      <w:r w:rsidR="00152378">
        <w:rPr>
          <w:noProof/>
          <w:sz w:val="20"/>
          <w:szCs w:val="24"/>
        </w:rPr>
        <w:t xml:space="preserve">pp. </w:t>
      </w:r>
      <w:r w:rsidRPr="00977A55">
        <w:rPr>
          <w:noProof/>
          <w:sz w:val="20"/>
          <w:szCs w:val="24"/>
        </w:rPr>
        <w:t>190–197.</w:t>
      </w:r>
    </w:p>
    <w:p w14:paraId="31310AD5"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Rowe, N., &amp; Myers, M.</w:t>
      </w:r>
      <w:r w:rsidR="00B833D7">
        <w:rPr>
          <w:noProof/>
          <w:sz w:val="20"/>
          <w:szCs w:val="24"/>
        </w:rPr>
        <w:t>,</w:t>
      </w:r>
      <w:r w:rsidRPr="00977A55">
        <w:rPr>
          <w:noProof/>
          <w:sz w:val="20"/>
          <w:szCs w:val="24"/>
        </w:rPr>
        <w:t xml:space="preserve"> 2016. </w:t>
      </w:r>
      <w:r w:rsidRPr="00977A55">
        <w:rPr>
          <w:i/>
          <w:iCs/>
          <w:noProof/>
          <w:sz w:val="20"/>
          <w:szCs w:val="24"/>
        </w:rPr>
        <w:t>All the World’s Primates</w:t>
      </w:r>
      <w:r w:rsidR="00DC472B">
        <w:rPr>
          <w:i/>
          <w:iCs/>
          <w:noProof/>
          <w:sz w:val="20"/>
          <w:szCs w:val="24"/>
        </w:rPr>
        <w:t>.</w:t>
      </w:r>
      <w:r w:rsidRPr="00977A55">
        <w:rPr>
          <w:noProof/>
          <w:sz w:val="20"/>
          <w:szCs w:val="24"/>
        </w:rPr>
        <w:t xml:space="preserve"> </w:t>
      </w:r>
      <w:r w:rsidR="00DC472B">
        <w:rPr>
          <w:noProof/>
          <w:sz w:val="20"/>
          <w:szCs w:val="24"/>
        </w:rPr>
        <w:t xml:space="preserve">Rhode Island: </w:t>
      </w:r>
      <w:r w:rsidRPr="00977A55">
        <w:rPr>
          <w:noProof/>
          <w:sz w:val="20"/>
          <w:szCs w:val="24"/>
        </w:rPr>
        <w:t>Pogonias Press.</w:t>
      </w:r>
    </w:p>
    <w:p w14:paraId="41795995"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Saputra, K. G. W., Watiniasih, N. L., &amp; Ginantra, I. K.</w:t>
      </w:r>
      <w:r w:rsidR="00B833D7">
        <w:rPr>
          <w:noProof/>
          <w:sz w:val="20"/>
          <w:szCs w:val="24"/>
        </w:rPr>
        <w:t>,</w:t>
      </w:r>
      <w:r w:rsidRPr="00977A55">
        <w:rPr>
          <w:noProof/>
          <w:sz w:val="20"/>
          <w:szCs w:val="24"/>
        </w:rPr>
        <w:t xml:space="preserve"> 2014. Aktivitas Harian Kera Ekor Panjang (</w:t>
      </w:r>
      <w:r w:rsidRPr="00152378">
        <w:rPr>
          <w:i/>
          <w:iCs/>
          <w:noProof/>
          <w:sz w:val="20"/>
          <w:szCs w:val="24"/>
        </w:rPr>
        <w:t>Macaca fascicularis</w:t>
      </w:r>
      <w:r w:rsidRPr="00977A55">
        <w:rPr>
          <w:noProof/>
          <w:sz w:val="20"/>
          <w:szCs w:val="24"/>
        </w:rPr>
        <w:t xml:space="preserve">) di Taman Wisata Alam Sangeh, Kabupaten Badung, Bali. </w:t>
      </w:r>
      <w:r w:rsidRPr="00977A55">
        <w:rPr>
          <w:i/>
          <w:iCs/>
          <w:noProof/>
          <w:sz w:val="20"/>
          <w:szCs w:val="24"/>
        </w:rPr>
        <w:t>Jurnal Biologi Udayana</w:t>
      </w:r>
      <w:r w:rsidRPr="00977A55">
        <w:rPr>
          <w:noProof/>
          <w:sz w:val="20"/>
          <w:szCs w:val="24"/>
        </w:rPr>
        <w:t xml:space="preserve">, </w:t>
      </w:r>
      <w:r w:rsidRPr="00152378">
        <w:rPr>
          <w:noProof/>
          <w:sz w:val="20"/>
          <w:szCs w:val="24"/>
        </w:rPr>
        <w:t>18</w:t>
      </w:r>
      <w:r w:rsidRPr="00977A55">
        <w:rPr>
          <w:noProof/>
          <w:sz w:val="20"/>
          <w:szCs w:val="24"/>
        </w:rPr>
        <w:t xml:space="preserve">(1), </w:t>
      </w:r>
      <w:r w:rsidR="00152378">
        <w:rPr>
          <w:noProof/>
          <w:sz w:val="20"/>
          <w:szCs w:val="24"/>
        </w:rPr>
        <w:t xml:space="preserve">pp. </w:t>
      </w:r>
      <w:r w:rsidRPr="00977A55">
        <w:rPr>
          <w:noProof/>
          <w:sz w:val="20"/>
          <w:szCs w:val="24"/>
        </w:rPr>
        <w:t xml:space="preserve">14–18. </w:t>
      </w:r>
    </w:p>
    <w:p w14:paraId="676E788D"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Schapiro, S. J.</w:t>
      </w:r>
      <w:r w:rsidR="00B833D7">
        <w:rPr>
          <w:noProof/>
          <w:sz w:val="20"/>
          <w:szCs w:val="24"/>
        </w:rPr>
        <w:t>,</w:t>
      </w:r>
      <w:r w:rsidRPr="00977A55">
        <w:rPr>
          <w:noProof/>
          <w:sz w:val="20"/>
          <w:szCs w:val="24"/>
        </w:rPr>
        <w:t xml:space="preserve"> 2017. </w:t>
      </w:r>
      <w:r w:rsidRPr="00B749B9">
        <w:rPr>
          <w:i/>
          <w:iCs/>
          <w:noProof/>
          <w:sz w:val="20"/>
          <w:szCs w:val="24"/>
        </w:rPr>
        <w:t>Handbook of Primate Behavioral Management</w:t>
      </w:r>
      <w:r w:rsidRPr="00977A55">
        <w:rPr>
          <w:noProof/>
          <w:sz w:val="20"/>
          <w:szCs w:val="24"/>
        </w:rPr>
        <w:t xml:space="preserve">. </w:t>
      </w:r>
      <w:r w:rsidR="006107B2" w:rsidRPr="006107B2">
        <w:rPr>
          <w:noProof/>
          <w:sz w:val="20"/>
          <w:szCs w:val="24"/>
        </w:rPr>
        <w:t>Boca Raton</w:t>
      </w:r>
      <w:r w:rsidR="006107B2">
        <w:rPr>
          <w:noProof/>
          <w:sz w:val="20"/>
          <w:szCs w:val="24"/>
        </w:rPr>
        <w:t xml:space="preserve">: </w:t>
      </w:r>
      <w:r w:rsidRPr="00977A55">
        <w:rPr>
          <w:noProof/>
          <w:sz w:val="20"/>
          <w:szCs w:val="24"/>
        </w:rPr>
        <w:t xml:space="preserve">CRC Press. </w:t>
      </w:r>
    </w:p>
    <w:p w14:paraId="1413A7BF"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Strier, K. B.</w:t>
      </w:r>
      <w:r w:rsidR="00B833D7">
        <w:rPr>
          <w:noProof/>
          <w:sz w:val="20"/>
          <w:szCs w:val="24"/>
        </w:rPr>
        <w:t>,</w:t>
      </w:r>
      <w:r w:rsidRPr="00977A55">
        <w:rPr>
          <w:noProof/>
          <w:sz w:val="20"/>
          <w:szCs w:val="24"/>
        </w:rPr>
        <w:t xml:space="preserve"> 2017. Primate Behavioral Ecology. In </w:t>
      </w:r>
      <w:r w:rsidRPr="00977A55">
        <w:rPr>
          <w:i/>
          <w:iCs/>
          <w:noProof/>
          <w:sz w:val="20"/>
          <w:szCs w:val="24"/>
        </w:rPr>
        <w:t>Taylor and Francis</w:t>
      </w:r>
      <w:r w:rsidRPr="00977A55">
        <w:rPr>
          <w:noProof/>
          <w:sz w:val="20"/>
          <w:szCs w:val="24"/>
        </w:rPr>
        <w:t xml:space="preserve"> (5th Editio</w:t>
      </w:r>
      <w:r w:rsidR="006107B2">
        <w:rPr>
          <w:noProof/>
          <w:sz w:val="20"/>
          <w:szCs w:val="24"/>
        </w:rPr>
        <w:t>n</w:t>
      </w:r>
      <w:r w:rsidRPr="00977A55">
        <w:rPr>
          <w:noProof/>
          <w:sz w:val="20"/>
          <w:szCs w:val="24"/>
        </w:rPr>
        <w:t xml:space="preserve">). </w:t>
      </w:r>
      <w:r w:rsidR="006107B2">
        <w:rPr>
          <w:noProof/>
          <w:sz w:val="20"/>
          <w:szCs w:val="24"/>
        </w:rPr>
        <w:t xml:space="preserve">New York: </w:t>
      </w:r>
      <w:r w:rsidRPr="00977A55">
        <w:rPr>
          <w:noProof/>
          <w:sz w:val="20"/>
          <w:szCs w:val="24"/>
        </w:rPr>
        <w:t xml:space="preserve">Routledge. </w:t>
      </w:r>
    </w:p>
    <w:p w14:paraId="5116FACA"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Sulistyo, E.</w:t>
      </w:r>
      <w:r w:rsidR="00B833D7">
        <w:rPr>
          <w:noProof/>
          <w:sz w:val="20"/>
          <w:szCs w:val="24"/>
        </w:rPr>
        <w:t>,</w:t>
      </w:r>
      <w:r w:rsidRPr="00977A55">
        <w:rPr>
          <w:noProof/>
          <w:sz w:val="20"/>
          <w:szCs w:val="24"/>
        </w:rPr>
        <w:t xml:space="preserve"> 1996. </w:t>
      </w:r>
      <w:r w:rsidRPr="00977A55">
        <w:rPr>
          <w:i/>
          <w:iCs/>
          <w:noProof/>
          <w:sz w:val="20"/>
          <w:szCs w:val="24"/>
        </w:rPr>
        <w:t>Pengaruh Pengunjung Terhadap Pola Perilaku Harian Monyet Ekor Panjang (Macaca fascicularis Raffles) di Taman Wisata Tawangmangu Karanganyar</w:t>
      </w:r>
      <w:r w:rsidRPr="00977A55">
        <w:rPr>
          <w:noProof/>
          <w:sz w:val="20"/>
          <w:szCs w:val="24"/>
        </w:rPr>
        <w:t xml:space="preserve">. </w:t>
      </w:r>
      <w:r w:rsidR="0089768A">
        <w:rPr>
          <w:noProof/>
          <w:sz w:val="20"/>
          <w:szCs w:val="24"/>
        </w:rPr>
        <w:t xml:space="preserve">Skripsi. Fakultas Biologi, </w:t>
      </w:r>
      <w:r w:rsidRPr="00977A55">
        <w:rPr>
          <w:noProof/>
          <w:sz w:val="20"/>
          <w:szCs w:val="24"/>
        </w:rPr>
        <w:t>Universitas Jenderal Soedirman</w:t>
      </w:r>
      <w:r w:rsidR="00202EA7">
        <w:rPr>
          <w:noProof/>
          <w:sz w:val="20"/>
          <w:szCs w:val="24"/>
        </w:rPr>
        <w:t>, Purwokerto</w:t>
      </w:r>
      <w:r w:rsidRPr="00977A55">
        <w:rPr>
          <w:noProof/>
          <w:sz w:val="20"/>
          <w:szCs w:val="24"/>
        </w:rPr>
        <w:t>.</w:t>
      </w:r>
    </w:p>
    <w:p w14:paraId="799FFE42"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Utami, A. T.</w:t>
      </w:r>
      <w:r w:rsidR="00B833D7">
        <w:rPr>
          <w:noProof/>
          <w:sz w:val="20"/>
          <w:szCs w:val="24"/>
        </w:rPr>
        <w:t>,</w:t>
      </w:r>
      <w:r w:rsidRPr="00977A55">
        <w:rPr>
          <w:noProof/>
          <w:sz w:val="20"/>
          <w:szCs w:val="24"/>
        </w:rPr>
        <w:t xml:space="preserve"> 2019. </w:t>
      </w:r>
      <w:r w:rsidRPr="00977A55">
        <w:rPr>
          <w:i/>
          <w:iCs/>
          <w:noProof/>
          <w:sz w:val="20"/>
          <w:szCs w:val="24"/>
        </w:rPr>
        <w:t>Implementasi Model Evaluasi CIPP (Context, Input, Process, Product) Pada Pelaksaanaan Kegiatan Family Development Session (FDS) Program Keluarga Harapan (PKH) Di Desa Kalisalak, Kecamatan Kebasen</w:t>
      </w:r>
      <w:r w:rsidRPr="00977A55">
        <w:rPr>
          <w:noProof/>
          <w:sz w:val="20"/>
          <w:szCs w:val="24"/>
        </w:rPr>
        <w:t xml:space="preserve">. </w:t>
      </w:r>
      <w:r w:rsidR="00202EA7">
        <w:rPr>
          <w:noProof/>
          <w:sz w:val="20"/>
          <w:szCs w:val="24"/>
        </w:rPr>
        <w:t xml:space="preserve">Skripsi. </w:t>
      </w:r>
      <w:r w:rsidRPr="00977A55">
        <w:rPr>
          <w:noProof/>
          <w:sz w:val="20"/>
          <w:szCs w:val="24"/>
        </w:rPr>
        <w:t>Institut Agama Islam Negeri Purwokerto.</w:t>
      </w:r>
    </w:p>
    <w:p w14:paraId="09EA12E1" w14:textId="77777777" w:rsidR="00977A55" w:rsidRPr="00977A55" w:rsidRDefault="00977A55" w:rsidP="002E43BB">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t>Weiss, A., King, J. E., &amp; Murray, L.</w:t>
      </w:r>
      <w:r w:rsidR="00B833D7">
        <w:rPr>
          <w:noProof/>
          <w:sz w:val="20"/>
          <w:szCs w:val="24"/>
        </w:rPr>
        <w:t>,</w:t>
      </w:r>
      <w:r w:rsidRPr="00977A55">
        <w:rPr>
          <w:noProof/>
          <w:sz w:val="20"/>
          <w:szCs w:val="24"/>
        </w:rPr>
        <w:t xml:space="preserve"> 2011. </w:t>
      </w:r>
      <w:r w:rsidRPr="00977A55">
        <w:rPr>
          <w:i/>
          <w:iCs/>
          <w:noProof/>
          <w:sz w:val="20"/>
          <w:szCs w:val="24"/>
        </w:rPr>
        <w:t>Personality &amp; Temperament in Nonhuman Primates</w:t>
      </w:r>
      <w:r w:rsidRPr="00977A55">
        <w:rPr>
          <w:noProof/>
          <w:sz w:val="20"/>
          <w:szCs w:val="24"/>
        </w:rPr>
        <w:t>.</w:t>
      </w:r>
      <w:r w:rsidR="00815D67">
        <w:rPr>
          <w:noProof/>
          <w:sz w:val="20"/>
          <w:szCs w:val="24"/>
        </w:rPr>
        <w:t xml:space="preserve"> New York: Springer.</w:t>
      </w:r>
    </w:p>
    <w:p w14:paraId="73E3009A" w14:textId="77777777" w:rsidR="002048D2" w:rsidRDefault="00977A55" w:rsidP="007D151C">
      <w:pPr>
        <w:widowControl w:val="0"/>
        <w:autoSpaceDE w:val="0"/>
        <w:autoSpaceDN w:val="0"/>
        <w:adjustRightInd w:val="0"/>
        <w:spacing w:after="240" w:line="240" w:lineRule="exact"/>
        <w:ind w:left="480" w:hanging="480"/>
        <w:jc w:val="both"/>
        <w:rPr>
          <w:noProof/>
          <w:sz w:val="20"/>
          <w:szCs w:val="24"/>
        </w:rPr>
      </w:pPr>
      <w:r w:rsidRPr="00977A55">
        <w:rPr>
          <w:noProof/>
          <w:sz w:val="20"/>
          <w:szCs w:val="24"/>
        </w:rPr>
        <w:lastRenderedPageBreak/>
        <w:t>Willyanti, F.</w:t>
      </w:r>
      <w:r w:rsidR="00B833D7">
        <w:rPr>
          <w:noProof/>
          <w:sz w:val="20"/>
          <w:szCs w:val="24"/>
        </w:rPr>
        <w:t>,</w:t>
      </w:r>
      <w:r w:rsidRPr="00977A55">
        <w:rPr>
          <w:noProof/>
          <w:sz w:val="20"/>
          <w:szCs w:val="24"/>
        </w:rPr>
        <w:t xml:space="preserve"> 2010. </w:t>
      </w:r>
      <w:r w:rsidRPr="00977A55">
        <w:rPr>
          <w:i/>
          <w:iCs/>
          <w:noProof/>
          <w:sz w:val="20"/>
          <w:szCs w:val="24"/>
        </w:rPr>
        <w:t>Perilaku Harian Anak Orangutan Sumatera (Pongo abelli) Akibat Adanya Aktivitas Ekowisata Manusia di Pusat Pengamatan Orangutan Sumatera, Bukit Lawang, Taman Nasional Gunung Leuser</w:t>
      </w:r>
      <w:r w:rsidRPr="00977A55">
        <w:rPr>
          <w:noProof/>
          <w:sz w:val="20"/>
          <w:szCs w:val="24"/>
        </w:rPr>
        <w:t xml:space="preserve">. </w:t>
      </w:r>
      <w:r w:rsidR="00202EA7">
        <w:rPr>
          <w:noProof/>
          <w:sz w:val="20"/>
          <w:szCs w:val="24"/>
        </w:rPr>
        <w:t xml:space="preserve">Skripsi. </w:t>
      </w:r>
      <w:r w:rsidRPr="00977A55">
        <w:rPr>
          <w:noProof/>
          <w:sz w:val="20"/>
          <w:szCs w:val="24"/>
        </w:rPr>
        <w:t>Universitas Sumatera</w:t>
      </w:r>
      <w:r w:rsidR="007D151C">
        <w:rPr>
          <w:noProof/>
          <w:sz w:val="20"/>
          <w:szCs w:val="24"/>
        </w:rPr>
        <w:t xml:space="preserve"> </w:t>
      </w:r>
      <w:r w:rsidRPr="00977A55">
        <w:rPr>
          <w:noProof/>
          <w:sz w:val="20"/>
          <w:szCs w:val="24"/>
        </w:rPr>
        <w:t>Utara</w:t>
      </w:r>
      <w:r w:rsidR="005A526C">
        <w:rPr>
          <w:noProof/>
          <w:sz w:val="20"/>
          <w:szCs w:val="24"/>
        </w:rPr>
        <w:t>, Medan</w:t>
      </w:r>
      <w:r w:rsidR="007D151C">
        <w:rPr>
          <w:noProof/>
          <w:sz w:val="20"/>
          <w:szCs w:val="24"/>
        </w:rPr>
        <w:t>.</w:t>
      </w:r>
      <w:r w:rsidR="002048D2">
        <w:rPr>
          <w:noProof/>
          <w:sz w:val="20"/>
          <w:szCs w:val="24"/>
        </w:rPr>
        <w:t xml:space="preserve"> </w:t>
      </w:r>
    </w:p>
    <w:p w14:paraId="669AFCFE" w14:textId="77777777" w:rsidR="00977A55" w:rsidRPr="00977A55" w:rsidRDefault="007D151C" w:rsidP="007D151C">
      <w:pPr>
        <w:widowControl w:val="0"/>
        <w:autoSpaceDE w:val="0"/>
        <w:autoSpaceDN w:val="0"/>
        <w:adjustRightInd w:val="0"/>
        <w:spacing w:after="240" w:line="240" w:lineRule="exact"/>
        <w:ind w:left="480" w:hanging="480"/>
        <w:jc w:val="both"/>
        <w:rPr>
          <w:noProof/>
          <w:sz w:val="20"/>
        </w:rPr>
      </w:pPr>
      <w:r>
        <w:rPr>
          <w:noProof/>
          <w:sz w:val="20"/>
          <w:szCs w:val="24"/>
        </w:rPr>
        <w:br w:type="column"/>
      </w:r>
    </w:p>
    <w:p w14:paraId="62E88F96" w14:textId="77777777" w:rsidR="00E72C3E" w:rsidRPr="00152378" w:rsidRDefault="00977A55" w:rsidP="00152378">
      <w:pPr>
        <w:spacing w:after="240" w:line="245" w:lineRule="exact"/>
        <w:jc w:val="both"/>
        <w:rPr>
          <w:sz w:val="20"/>
          <w:szCs w:val="20"/>
        </w:rPr>
        <w:sectPr w:rsidR="00E72C3E" w:rsidRPr="00152378" w:rsidSect="0056593A">
          <w:type w:val="continuous"/>
          <w:pgSz w:w="11900" w:h="16841"/>
          <w:pgMar w:top="1440" w:right="1026" w:bottom="993" w:left="1280" w:header="0" w:footer="0" w:gutter="0"/>
          <w:cols w:num="2" w:space="720" w:equalWidth="0">
            <w:col w:w="4660" w:space="280"/>
            <w:col w:w="4660"/>
          </w:cols>
        </w:sectPr>
      </w:pPr>
      <w:r>
        <w:rPr>
          <w:sz w:val="20"/>
          <w:szCs w:val="20"/>
        </w:rPr>
        <w:fldChar w:fldCharType="end"/>
      </w:r>
    </w:p>
    <w:p w14:paraId="0ED95C3D" w14:textId="77777777" w:rsidR="00E72C3E" w:rsidRDefault="00E72C3E" w:rsidP="007D151C">
      <w:pPr>
        <w:spacing w:line="298" w:lineRule="exact"/>
        <w:rPr>
          <w:sz w:val="20"/>
          <w:szCs w:val="20"/>
        </w:rPr>
      </w:pPr>
    </w:p>
    <w:sectPr w:rsidR="00E72C3E" w:rsidSect="00FE231A">
      <w:type w:val="continuous"/>
      <w:pgSz w:w="11900" w:h="16841"/>
      <w:pgMar w:top="1440" w:right="1026" w:bottom="430" w:left="1280" w:header="0" w:footer="0" w:gutter="0"/>
      <w:cols w:space="720" w:equalWidth="0">
        <w:col w:w="960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D34898" w14:textId="77777777" w:rsidR="00A45C9B" w:rsidRDefault="00A45C9B" w:rsidP="008A5165">
      <w:r>
        <w:separator/>
      </w:r>
    </w:p>
  </w:endnote>
  <w:endnote w:type="continuationSeparator" w:id="0">
    <w:p w14:paraId="236C2CC5" w14:textId="77777777" w:rsidR="00A45C9B" w:rsidRDefault="00A45C9B" w:rsidP="008A5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3517F5" w14:textId="77777777" w:rsidR="00A45C9B" w:rsidRDefault="00A45C9B" w:rsidP="008A5165">
      <w:r>
        <w:separator/>
      </w:r>
    </w:p>
  </w:footnote>
  <w:footnote w:type="continuationSeparator" w:id="0">
    <w:p w14:paraId="3FDEC51C" w14:textId="77777777" w:rsidR="00A45C9B" w:rsidRDefault="00A45C9B" w:rsidP="008A51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7147D39"/>
    <w:multiLevelType w:val="hybridMultilevel"/>
    <w:tmpl w:val="DDFCAA8A"/>
    <w:lvl w:ilvl="0" w:tplc="D974D138">
      <w:start w:val="1"/>
      <w:numFmt w:val="upperLetter"/>
      <w:lvlText w:val="%1."/>
      <w:lvlJc w:val="left"/>
      <w:pPr>
        <w:ind w:left="2520" w:hanging="360"/>
      </w:pPr>
      <w:rPr>
        <w:rFonts w:eastAsia="Times New Roman" w:hint="default"/>
        <w:b/>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xM7EwMTe2NLM0tjRX0lEKTi0uzszPAykwqgUAed2J+ywAAAA="/>
  </w:docVars>
  <w:rsids>
    <w:rsidRoot w:val="00E72C3E"/>
    <w:rsid w:val="00082C69"/>
    <w:rsid w:val="00095AB7"/>
    <w:rsid w:val="00141081"/>
    <w:rsid w:val="00141C36"/>
    <w:rsid w:val="00152378"/>
    <w:rsid w:val="001A1002"/>
    <w:rsid w:val="00202EA7"/>
    <w:rsid w:val="002048D2"/>
    <w:rsid w:val="00215C90"/>
    <w:rsid w:val="00227FAD"/>
    <w:rsid w:val="002568C5"/>
    <w:rsid w:val="002615CB"/>
    <w:rsid w:val="002623E2"/>
    <w:rsid w:val="002873FB"/>
    <w:rsid w:val="002B2A37"/>
    <w:rsid w:val="002E291A"/>
    <w:rsid w:val="002E43BB"/>
    <w:rsid w:val="00304CEA"/>
    <w:rsid w:val="00314BEE"/>
    <w:rsid w:val="0034546D"/>
    <w:rsid w:val="00370017"/>
    <w:rsid w:val="003F25AD"/>
    <w:rsid w:val="00404279"/>
    <w:rsid w:val="00444332"/>
    <w:rsid w:val="004B12C6"/>
    <w:rsid w:val="004E5502"/>
    <w:rsid w:val="0056593A"/>
    <w:rsid w:val="00567555"/>
    <w:rsid w:val="00576F1A"/>
    <w:rsid w:val="00591D76"/>
    <w:rsid w:val="005920EC"/>
    <w:rsid w:val="005A526C"/>
    <w:rsid w:val="005C068E"/>
    <w:rsid w:val="005D617F"/>
    <w:rsid w:val="006107B2"/>
    <w:rsid w:val="006501D4"/>
    <w:rsid w:val="006B007A"/>
    <w:rsid w:val="006C31D9"/>
    <w:rsid w:val="006E5026"/>
    <w:rsid w:val="00706A80"/>
    <w:rsid w:val="00706E14"/>
    <w:rsid w:val="00751F49"/>
    <w:rsid w:val="00764804"/>
    <w:rsid w:val="00775A8F"/>
    <w:rsid w:val="007C782A"/>
    <w:rsid w:val="007D151C"/>
    <w:rsid w:val="007E07AE"/>
    <w:rsid w:val="008020F7"/>
    <w:rsid w:val="00815D67"/>
    <w:rsid w:val="008170DE"/>
    <w:rsid w:val="00821BEB"/>
    <w:rsid w:val="00873E0A"/>
    <w:rsid w:val="0089768A"/>
    <w:rsid w:val="008A5165"/>
    <w:rsid w:val="008B6A1D"/>
    <w:rsid w:val="008E472D"/>
    <w:rsid w:val="008E6C3C"/>
    <w:rsid w:val="008F7CCE"/>
    <w:rsid w:val="00904A25"/>
    <w:rsid w:val="00944D23"/>
    <w:rsid w:val="00977A55"/>
    <w:rsid w:val="009A3C63"/>
    <w:rsid w:val="009B3378"/>
    <w:rsid w:val="009B59A1"/>
    <w:rsid w:val="009E134D"/>
    <w:rsid w:val="009E543C"/>
    <w:rsid w:val="00A06B60"/>
    <w:rsid w:val="00A45C9B"/>
    <w:rsid w:val="00A81A9C"/>
    <w:rsid w:val="00A847BA"/>
    <w:rsid w:val="00AC13A8"/>
    <w:rsid w:val="00AC778D"/>
    <w:rsid w:val="00AF3DAC"/>
    <w:rsid w:val="00AF459C"/>
    <w:rsid w:val="00B01664"/>
    <w:rsid w:val="00B2313D"/>
    <w:rsid w:val="00B23D8D"/>
    <w:rsid w:val="00B37D09"/>
    <w:rsid w:val="00B749B9"/>
    <w:rsid w:val="00B76E22"/>
    <w:rsid w:val="00B833D7"/>
    <w:rsid w:val="00C278DB"/>
    <w:rsid w:val="00CA0420"/>
    <w:rsid w:val="00CC026D"/>
    <w:rsid w:val="00CC143E"/>
    <w:rsid w:val="00CD0774"/>
    <w:rsid w:val="00D44F3B"/>
    <w:rsid w:val="00D74DC7"/>
    <w:rsid w:val="00D86B1B"/>
    <w:rsid w:val="00DA2BDF"/>
    <w:rsid w:val="00DC472B"/>
    <w:rsid w:val="00E45D5A"/>
    <w:rsid w:val="00E55209"/>
    <w:rsid w:val="00E72C3E"/>
    <w:rsid w:val="00E80982"/>
    <w:rsid w:val="00EE68C9"/>
    <w:rsid w:val="00F10110"/>
    <w:rsid w:val="00F10F4A"/>
    <w:rsid w:val="00F14650"/>
    <w:rsid w:val="00FB6269"/>
    <w:rsid w:val="00FE231A"/>
    <w:rsid w:val="00FF2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F31EE"/>
  <w15:docId w15:val="{EB95F984-3ABD-4E09-AF0C-D2927101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2"/>
        <w:szCs w:val="22"/>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944D23"/>
    <w:rPr>
      <w:color w:val="0563C1" w:themeColor="hyperlink"/>
      <w:u w:val="single"/>
    </w:rPr>
  </w:style>
  <w:style w:type="character" w:styleId="SebutanYangBelumTerselesaikan">
    <w:name w:val="Unresolved Mention"/>
    <w:basedOn w:val="FontParagrafDefault"/>
    <w:uiPriority w:val="99"/>
    <w:semiHidden/>
    <w:unhideWhenUsed/>
    <w:rsid w:val="00944D23"/>
    <w:rPr>
      <w:color w:val="605E5C"/>
      <w:shd w:val="clear" w:color="auto" w:fill="E1DFDD"/>
    </w:rPr>
  </w:style>
  <w:style w:type="paragraph" w:styleId="DaftarParagraf">
    <w:name w:val="List Paragraph"/>
    <w:basedOn w:val="Normal"/>
    <w:uiPriority w:val="34"/>
    <w:qFormat/>
    <w:rsid w:val="00EE68C9"/>
    <w:pPr>
      <w:ind w:left="720"/>
      <w:contextualSpacing/>
    </w:pPr>
  </w:style>
  <w:style w:type="paragraph" w:styleId="Header">
    <w:name w:val="header"/>
    <w:basedOn w:val="Normal"/>
    <w:link w:val="HeaderKAR"/>
    <w:uiPriority w:val="99"/>
    <w:unhideWhenUsed/>
    <w:rsid w:val="008A5165"/>
    <w:pPr>
      <w:tabs>
        <w:tab w:val="center" w:pos="4513"/>
        <w:tab w:val="right" w:pos="9026"/>
      </w:tabs>
    </w:pPr>
  </w:style>
  <w:style w:type="character" w:customStyle="1" w:styleId="HeaderKAR">
    <w:name w:val="Header KAR"/>
    <w:basedOn w:val="FontParagrafDefault"/>
    <w:link w:val="Header"/>
    <w:uiPriority w:val="99"/>
    <w:rsid w:val="008A5165"/>
  </w:style>
  <w:style w:type="paragraph" w:styleId="Footer">
    <w:name w:val="footer"/>
    <w:basedOn w:val="Normal"/>
    <w:link w:val="FooterKAR"/>
    <w:uiPriority w:val="99"/>
    <w:unhideWhenUsed/>
    <w:rsid w:val="008A5165"/>
    <w:pPr>
      <w:tabs>
        <w:tab w:val="center" w:pos="4513"/>
        <w:tab w:val="right" w:pos="9026"/>
      </w:tabs>
    </w:pPr>
  </w:style>
  <w:style w:type="character" w:customStyle="1" w:styleId="FooterKAR">
    <w:name w:val="Footer KAR"/>
    <w:basedOn w:val="FontParagrafDefault"/>
    <w:link w:val="Footer"/>
    <w:uiPriority w:val="99"/>
    <w:rsid w:val="008A5165"/>
  </w:style>
  <w:style w:type="paragraph" w:styleId="Keterangan">
    <w:name w:val="caption"/>
    <w:basedOn w:val="Normal"/>
    <w:next w:val="Normal"/>
    <w:uiPriority w:val="35"/>
    <w:unhideWhenUsed/>
    <w:qFormat/>
    <w:rsid w:val="00141C36"/>
    <w:pPr>
      <w:spacing w:after="200"/>
      <w:jc w:val="both"/>
    </w:pPr>
    <w:rPr>
      <w:rFonts w:eastAsia="Calibri"/>
      <w:i/>
      <w:iCs/>
      <w:color w:val="44546A"/>
      <w:sz w:val="18"/>
      <w:szCs w:val="18"/>
      <w:lang w:eastAsia="en-US"/>
    </w:rPr>
  </w:style>
  <w:style w:type="table" w:styleId="KisiTabel">
    <w:name w:val="Table Grid"/>
    <w:basedOn w:val="TabelNormal"/>
    <w:uiPriority w:val="59"/>
    <w:rsid w:val="00A06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0A101-8290-4014-9AF5-292A58E02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8</Pages>
  <Words>18576</Words>
  <Characters>105885</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Rosyid Ridlo Al Hakim</dc:creator>
  <cp:lastModifiedBy>Rosyid Ridlo Al Hakim</cp:lastModifiedBy>
  <cp:revision>45</cp:revision>
  <cp:lastPrinted>2021-03-29T06:57:00Z</cp:lastPrinted>
  <dcterms:created xsi:type="dcterms:W3CDTF">2021-03-29T04:20:00Z</dcterms:created>
  <dcterms:modified xsi:type="dcterms:W3CDTF">2021-03-29T07:04:00Z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http://www.zotero.org/styles/harvard-anglia-ruskin-university</vt:lpwstr>
  </property>
  <property fmtid="{D5CDD505-2E9C-101B-9397-08002B2CF9AE}" pid="11" name="Mendeley Recent Style Name 4_1">
    <vt:lpwstr>Anglia Ruskin University - Harvard</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http://www.zotero.org/styles/elsevier-harvard2</vt:lpwstr>
  </property>
  <property fmtid="{D5CDD505-2E9C-101B-9397-08002B2CF9AE}" pid="15" name="Mendeley Recent Style Name 6_1">
    <vt:lpwstr>Elsevier - Harvard 2</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http://www.zotero.org/styles/journal-of-king-saud-university-computer-and-information-sciences</vt:lpwstr>
  </property>
  <property fmtid="{D5CDD505-2E9C-101B-9397-08002B2CF9AE}" pid="21" name="Mendeley Recent Style Name 9_1">
    <vt:lpwstr>Journal of King Saud University - Computer and Information Sciences</vt:lpwstr>
  </property>
  <property fmtid="{D5CDD505-2E9C-101B-9397-08002B2CF9AE}" pid="22" name="Mendeley Document_1">
    <vt:lpwstr>True</vt:lpwstr>
  </property>
  <property fmtid="{D5CDD505-2E9C-101B-9397-08002B2CF9AE}" pid="23" name="Mendeley Unique User Id_1">
    <vt:lpwstr>4cbddc0b-70ac-386f-ad76-dc2a97c73b11</vt:lpwstr>
  </property>
  <property fmtid="{D5CDD505-2E9C-101B-9397-08002B2CF9AE}" pid="24" name="Mendeley Citation Style_1">
    <vt:lpwstr>http://www.zotero.org/styles/apa</vt:lpwstr>
  </property>
</Properties>
</file>