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1CE61" w14:textId="2B96BE57" w:rsidR="00A66EDD" w:rsidRPr="00C0561E" w:rsidRDefault="001452FB" w:rsidP="009A56FE">
      <w:pPr>
        <w:pStyle w:val="BATitle"/>
        <w:rPr>
          <w:rFonts w:ascii="Arial" w:hAnsi="Arial"/>
          <w:lang w:val="en-US"/>
        </w:rPr>
      </w:pPr>
      <w:r w:rsidRPr="00C0561E">
        <w:rPr>
          <w:rFonts w:ascii="Arial" w:hAnsi="Arial"/>
          <w:lang w:val="en-US"/>
        </w:rPr>
        <w:t>Protein Domain Annotations of the SARS-CoV-2 Proteomics as</w:t>
      </w:r>
      <w:r w:rsidR="00511D56" w:rsidRPr="00C0561E">
        <w:rPr>
          <w:rFonts w:ascii="Arial" w:hAnsi="Arial"/>
          <w:lang w:val="en-US"/>
        </w:rPr>
        <w:t xml:space="preserve"> a</w:t>
      </w:r>
      <w:r w:rsidRPr="00C0561E">
        <w:rPr>
          <w:rFonts w:ascii="Arial" w:hAnsi="Arial"/>
          <w:lang w:val="en-US"/>
        </w:rPr>
        <w:t xml:space="preserve"> Blue-Print for Mapping the </w:t>
      </w:r>
      <w:r w:rsidR="00943DE4" w:rsidRPr="00C0561E">
        <w:rPr>
          <w:rFonts w:ascii="Arial" w:hAnsi="Arial"/>
          <w:lang w:val="en-US"/>
        </w:rPr>
        <w:t>Features for</w:t>
      </w:r>
      <w:r w:rsidRPr="00C0561E">
        <w:rPr>
          <w:rFonts w:ascii="Arial" w:hAnsi="Arial"/>
          <w:lang w:val="en-US"/>
        </w:rPr>
        <w:t xml:space="preserve"> Drug and Vaccine Designs</w:t>
      </w:r>
    </w:p>
    <w:p w14:paraId="1EFF20CB" w14:textId="77777777" w:rsidR="001452FB" w:rsidRPr="00C0561E" w:rsidRDefault="001452FB" w:rsidP="001452FB">
      <w:pPr>
        <w:pStyle w:val="BBAuthorName"/>
        <w:rPr>
          <w:rFonts w:ascii="Arial" w:hAnsi="Arial"/>
        </w:rPr>
      </w:pPr>
    </w:p>
    <w:p w14:paraId="14E71D48" w14:textId="50B691A4" w:rsidR="00B56CFA" w:rsidRPr="00C0561E" w:rsidRDefault="00F432A0" w:rsidP="00B56CFA">
      <w:pPr>
        <w:pStyle w:val="BCAuthorAddress"/>
        <w:rPr>
          <w:rFonts w:ascii="Arial" w:hAnsi="Arial"/>
        </w:rPr>
      </w:pPr>
      <w:proofErr w:type="spellStart"/>
      <w:r w:rsidRPr="00C0561E">
        <w:rPr>
          <w:rFonts w:ascii="Arial" w:hAnsi="Arial"/>
          <w:kern w:val="26"/>
          <w:sz w:val="24"/>
        </w:rPr>
        <w:t>Arli</w:t>
      </w:r>
      <w:proofErr w:type="spellEnd"/>
      <w:r w:rsidRPr="00C0561E">
        <w:rPr>
          <w:rFonts w:ascii="Arial" w:hAnsi="Arial"/>
          <w:kern w:val="26"/>
          <w:sz w:val="24"/>
        </w:rPr>
        <w:t xml:space="preserve"> </w:t>
      </w:r>
      <w:proofErr w:type="spellStart"/>
      <w:r w:rsidRPr="00C0561E">
        <w:rPr>
          <w:rFonts w:ascii="Arial" w:hAnsi="Arial"/>
          <w:kern w:val="26"/>
          <w:sz w:val="24"/>
        </w:rPr>
        <w:t>Aditya</w:t>
      </w:r>
      <w:proofErr w:type="spellEnd"/>
      <w:r w:rsidRPr="00C0561E">
        <w:rPr>
          <w:rFonts w:ascii="Arial" w:hAnsi="Arial"/>
          <w:kern w:val="26"/>
          <w:sz w:val="24"/>
        </w:rPr>
        <w:t xml:space="preserve"> </w:t>
      </w:r>
      <w:proofErr w:type="spellStart"/>
      <w:r w:rsidRPr="00C0561E">
        <w:rPr>
          <w:rFonts w:ascii="Arial" w:hAnsi="Arial"/>
          <w:kern w:val="26"/>
          <w:sz w:val="24"/>
        </w:rPr>
        <w:t>Parikesit</w:t>
      </w:r>
      <w:proofErr w:type="spellEnd"/>
      <w:r w:rsidRPr="00C0561E">
        <w:rPr>
          <w:rFonts w:ascii="Arial" w:hAnsi="Arial"/>
          <w:kern w:val="26"/>
          <w:sz w:val="24"/>
        </w:rPr>
        <w:t>*</w:t>
      </w:r>
    </w:p>
    <w:p w14:paraId="58AA5346" w14:textId="223F99F2" w:rsidR="00CC033E" w:rsidRPr="00C0561E" w:rsidRDefault="00CC033E" w:rsidP="00B56CFA">
      <w:pPr>
        <w:pStyle w:val="BIEmailAddress"/>
        <w:rPr>
          <w:rFonts w:ascii="Arial" w:hAnsi="Arial"/>
          <w:lang w:val="en-US"/>
        </w:rPr>
      </w:pPr>
      <w:r w:rsidRPr="00C0561E">
        <w:rPr>
          <w:rFonts w:ascii="Arial" w:hAnsi="Arial"/>
          <w:lang w:val="en-US"/>
        </w:rPr>
        <w:t xml:space="preserve">Department of Bioinformatics, School of Life Sciences, Indonesia International Institute for Life Sciences, Jl. </w:t>
      </w:r>
      <w:proofErr w:type="spellStart"/>
      <w:r w:rsidRPr="00C0561E">
        <w:rPr>
          <w:rFonts w:ascii="Arial" w:hAnsi="Arial"/>
          <w:lang w:val="en-US"/>
        </w:rPr>
        <w:t>Pulomas</w:t>
      </w:r>
      <w:proofErr w:type="spellEnd"/>
      <w:r w:rsidRPr="00C0561E">
        <w:rPr>
          <w:rFonts w:ascii="Arial" w:hAnsi="Arial"/>
          <w:lang w:val="en-US"/>
        </w:rPr>
        <w:t xml:space="preserve"> Barat Kav.88 Jakarta 13210 Indonesia</w:t>
      </w:r>
    </w:p>
    <w:p w14:paraId="015B15EC" w14:textId="77777777" w:rsidR="00B56CFA" w:rsidRPr="00C0561E" w:rsidRDefault="00B56CFA" w:rsidP="00B56CFA">
      <w:pPr>
        <w:pStyle w:val="BIEmailAddress"/>
        <w:rPr>
          <w:rFonts w:ascii="Arial" w:hAnsi="Arial"/>
          <w:lang w:val="en-US"/>
        </w:rPr>
      </w:pPr>
      <w:r w:rsidRPr="00C0561E">
        <w:rPr>
          <w:rFonts w:ascii="Arial" w:hAnsi="Arial"/>
          <w:lang w:val="en-US"/>
        </w:rPr>
        <w:t xml:space="preserve">*Corresponding author. Email: </w:t>
      </w:r>
      <w:hyperlink r:id="rId9" w:history="1">
        <w:r w:rsidR="00BD16F9" w:rsidRPr="00C0561E">
          <w:rPr>
            <w:rStyle w:val="Hyperlink"/>
            <w:rFonts w:ascii="Arial" w:hAnsi="Arial"/>
            <w:lang w:val="en-US"/>
          </w:rPr>
          <w:t>arli.parikesit@i3l.ac.id</w:t>
        </w:r>
      </w:hyperlink>
      <w:r w:rsidR="00BD16F9" w:rsidRPr="00C0561E">
        <w:rPr>
          <w:rFonts w:ascii="Arial" w:hAnsi="Arial"/>
          <w:lang w:val="en-US"/>
        </w:rPr>
        <w:t xml:space="preserve"> </w:t>
      </w:r>
    </w:p>
    <w:p w14:paraId="1E64AC25" w14:textId="77777777" w:rsidR="00901A92" w:rsidRPr="00C0561E" w:rsidRDefault="00B56CFA" w:rsidP="0041581D">
      <w:pPr>
        <w:pStyle w:val="BDAbstract"/>
        <w:rPr>
          <w:rStyle w:val="BDAbstractTitleChar"/>
          <w:rFonts w:ascii="Arial" w:hAnsi="Arial"/>
        </w:rPr>
      </w:pPr>
      <w:r w:rsidRPr="00C0561E">
        <w:rPr>
          <w:rStyle w:val="BDAbstractTitleChar"/>
          <w:rFonts w:ascii="Arial" w:hAnsi="Arial"/>
        </w:rPr>
        <w:t>ABSTRACT</w:t>
      </w:r>
    </w:p>
    <w:p w14:paraId="0D461504" w14:textId="47CAB9C7" w:rsidR="00F863A7" w:rsidRPr="00C0561E" w:rsidRDefault="00F863A7" w:rsidP="00ED53C9">
      <w:pPr>
        <w:pStyle w:val="BDAbstract"/>
        <w:rPr>
          <w:rFonts w:ascii="Arial" w:hAnsi="Arial"/>
          <w:lang w:val="en-US"/>
        </w:rPr>
      </w:pPr>
      <w:r w:rsidRPr="00C0561E">
        <w:rPr>
          <w:rFonts w:ascii="Arial" w:hAnsi="Arial"/>
          <w:lang w:val="en-US"/>
        </w:rPr>
        <w:t>SARS-CoV-2 virus, as the causal agent for the COVID-19 pandemic, remains an enigma in the bioinformatics sense. Current e</w:t>
      </w:r>
      <w:r w:rsidRPr="00C0561E">
        <w:rPr>
          <w:rFonts w:ascii="Arial" w:hAnsi="Arial"/>
          <w:lang w:val="en-US"/>
        </w:rPr>
        <w:t>f</w:t>
      </w:r>
      <w:r w:rsidRPr="00C0561E">
        <w:rPr>
          <w:rFonts w:ascii="Arial" w:hAnsi="Arial"/>
          <w:lang w:val="en-US"/>
        </w:rPr>
        <w:t xml:space="preserve">forts in drug </w:t>
      </w:r>
      <w:r w:rsidR="008236D0" w:rsidRPr="00C0561E">
        <w:rPr>
          <w:rFonts w:ascii="Arial" w:hAnsi="Arial"/>
          <w:lang w:val="en-US"/>
        </w:rPr>
        <w:t xml:space="preserve">and vaccine </w:t>
      </w:r>
      <w:r w:rsidRPr="00C0561E">
        <w:rPr>
          <w:rFonts w:ascii="Arial" w:hAnsi="Arial"/>
          <w:lang w:val="en-US"/>
        </w:rPr>
        <w:t xml:space="preserve">design in primarily targeting general devised protein domain while overlooking the specific features in the proteomics repertoire. </w:t>
      </w:r>
      <w:r w:rsidR="008236D0" w:rsidRPr="00C0561E">
        <w:rPr>
          <w:rFonts w:ascii="Arial" w:hAnsi="Arial"/>
          <w:lang w:val="en-US"/>
        </w:rPr>
        <w:t>However, the NCBI Conserved Domain Database (CDD) could annotate the specific features that are indi</w:t>
      </w:r>
      <w:r w:rsidR="008236D0" w:rsidRPr="00C0561E">
        <w:rPr>
          <w:rFonts w:ascii="Arial" w:hAnsi="Arial"/>
          <w:lang w:val="en-US"/>
        </w:rPr>
        <w:t>s</w:t>
      </w:r>
      <w:r w:rsidR="008236D0" w:rsidRPr="00C0561E">
        <w:rPr>
          <w:rFonts w:ascii="Arial" w:hAnsi="Arial"/>
          <w:lang w:val="en-US"/>
        </w:rPr>
        <w:t xml:space="preserve">pensable for a more advanced drug and vaccine design. In this regard, the annotation efforts were initiated with CDD database, and visualized with the 3D Protein Visualizer of Cn3D. The </w:t>
      </w:r>
      <w:proofErr w:type="spellStart"/>
      <w:r w:rsidR="008236D0" w:rsidRPr="00C0561E">
        <w:rPr>
          <w:rFonts w:ascii="Arial" w:hAnsi="Arial"/>
          <w:lang w:val="en-US"/>
        </w:rPr>
        <w:t>exsistence</w:t>
      </w:r>
      <w:proofErr w:type="spellEnd"/>
      <w:r w:rsidR="008236D0" w:rsidRPr="00C0561E">
        <w:rPr>
          <w:rFonts w:ascii="Arial" w:hAnsi="Arial"/>
          <w:lang w:val="en-US"/>
        </w:rPr>
        <w:t xml:space="preserve"> of the ATP and ADP binding protein with respected domains were found to be a very potential target for drug design. It is re</w:t>
      </w:r>
      <w:r w:rsidR="008236D0" w:rsidRPr="00C0561E">
        <w:rPr>
          <w:rFonts w:ascii="Arial" w:hAnsi="Arial"/>
          <w:lang w:val="en-US"/>
        </w:rPr>
        <w:t>c</w:t>
      </w:r>
      <w:r w:rsidR="008236D0" w:rsidRPr="00C0561E">
        <w:rPr>
          <w:rFonts w:ascii="Arial" w:hAnsi="Arial"/>
          <w:lang w:val="en-US"/>
        </w:rPr>
        <w:t xml:space="preserve">ommended that nucleoside inhibitor that could </w:t>
      </w:r>
      <w:proofErr w:type="spellStart"/>
      <w:r w:rsidR="008236D0" w:rsidRPr="00C0561E">
        <w:rPr>
          <w:rFonts w:ascii="Arial" w:hAnsi="Arial"/>
          <w:lang w:val="en-US"/>
        </w:rPr>
        <w:t>mimick</w:t>
      </w:r>
      <w:proofErr w:type="spellEnd"/>
      <w:r w:rsidR="008236D0" w:rsidRPr="00C0561E">
        <w:rPr>
          <w:rFonts w:ascii="Arial" w:hAnsi="Arial"/>
          <w:lang w:val="en-US"/>
        </w:rPr>
        <w:t xml:space="preserve"> the ATP molecule could serve as a potential drug lead </w:t>
      </w:r>
      <w:proofErr w:type="spellStart"/>
      <w:r w:rsidR="008236D0" w:rsidRPr="00C0561E">
        <w:rPr>
          <w:rFonts w:ascii="Arial" w:hAnsi="Arial"/>
          <w:lang w:val="en-US"/>
        </w:rPr>
        <w:t>agains</w:t>
      </w:r>
      <w:proofErr w:type="spellEnd"/>
      <w:r w:rsidR="008236D0" w:rsidRPr="00C0561E">
        <w:rPr>
          <w:rFonts w:ascii="Arial" w:hAnsi="Arial"/>
          <w:lang w:val="en-US"/>
        </w:rPr>
        <w:t xml:space="preserve"> SARS-CoV-2. </w:t>
      </w:r>
    </w:p>
    <w:p w14:paraId="5983186A" w14:textId="545A6CB3" w:rsidR="00397C87" w:rsidRPr="00C0561E" w:rsidRDefault="00397C87" w:rsidP="00397C87">
      <w:pPr>
        <w:pStyle w:val="TAMainText"/>
        <w:rPr>
          <w:rFonts w:ascii="Arial" w:hAnsi="Arial"/>
        </w:rPr>
      </w:pPr>
      <w:r w:rsidRPr="00C0561E">
        <w:rPr>
          <w:rFonts w:ascii="Arial" w:hAnsi="Arial"/>
        </w:rPr>
        <w:t xml:space="preserve">Keyword: </w:t>
      </w:r>
      <w:r w:rsidR="009373F4" w:rsidRPr="00C0561E">
        <w:rPr>
          <w:rFonts w:ascii="Arial" w:hAnsi="Arial"/>
        </w:rPr>
        <w:t xml:space="preserve">Protein Domain, CDD, ATP, ADP, </w:t>
      </w:r>
      <w:r w:rsidR="00E56F2B" w:rsidRPr="00C0561E">
        <w:rPr>
          <w:rFonts w:ascii="Arial" w:hAnsi="Arial"/>
        </w:rPr>
        <w:t xml:space="preserve">and </w:t>
      </w:r>
      <w:r w:rsidR="009373F4" w:rsidRPr="00C0561E">
        <w:rPr>
          <w:rFonts w:ascii="Arial" w:hAnsi="Arial"/>
        </w:rPr>
        <w:t>Features</w:t>
      </w:r>
    </w:p>
    <w:p w14:paraId="05E4B025" w14:textId="77777777" w:rsidR="00235DFB" w:rsidRPr="00C0561E" w:rsidRDefault="006C18C1" w:rsidP="00B678C9">
      <w:pPr>
        <w:pStyle w:val="Heading1"/>
        <w:rPr>
          <w:rFonts w:ascii="Arial" w:hAnsi="Arial"/>
          <w:b w:val="0"/>
        </w:rPr>
        <w:sectPr w:rsidR="00235DFB" w:rsidRPr="00C0561E" w:rsidSect="001E3AAB">
          <w:headerReference w:type="default" r:id="rId10"/>
          <w:footerReference w:type="even" r:id="rId11"/>
          <w:footerReference w:type="default" r:id="rId12"/>
          <w:footerReference w:type="first" r:id="rId13"/>
          <w:type w:val="continuous"/>
          <w:pgSz w:w="12240" w:h="15840"/>
          <w:pgMar w:top="720" w:right="1094" w:bottom="720" w:left="1094" w:header="720" w:footer="720" w:gutter="0"/>
          <w:cols w:space="461"/>
          <w:titlePg/>
          <w:docGrid w:linePitch="326"/>
        </w:sectPr>
      </w:pPr>
      <w:bookmarkStart w:id="0" w:name="_Toc447974110"/>
      <w:r w:rsidRPr="00C0561E">
        <w:rPr>
          <w:rStyle w:val="BDAbstractTitleChar"/>
          <w:rFonts w:ascii="Arial" w:hAnsi="Arial"/>
          <w:b/>
        </w:rPr>
        <w:t>1.</w:t>
      </w:r>
      <w:r w:rsidR="008E2331" w:rsidRPr="00C0561E">
        <w:rPr>
          <w:rStyle w:val="BDAbstractTitleChar"/>
          <w:rFonts w:ascii="Arial" w:hAnsi="Arial"/>
          <w:b/>
        </w:rPr>
        <w:t>INTRODUCTION</w:t>
      </w:r>
      <w:bookmarkEnd w:id="0"/>
    </w:p>
    <w:p w14:paraId="3F8EF495" w14:textId="53CB775E" w:rsidR="00444AD2" w:rsidRPr="00C0561E" w:rsidRDefault="000D3902" w:rsidP="00F86E32">
      <w:pPr>
        <w:pStyle w:val="TAMainText"/>
        <w:rPr>
          <w:rFonts w:ascii="Arial" w:hAnsi="Arial"/>
          <w:lang w:val="en-US"/>
        </w:rPr>
      </w:pPr>
      <w:r w:rsidRPr="00C0561E">
        <w:rPr>
          <w:rFonts w:ascii="Arial" w:hAnsi="Arial"/>
          <w:lang w:val="en-US"/>
        </w:rPr>
        <w:lastRenderedPageBreak/>
        <w:t xml:space="preserve">As per now, the COVID-19 pandemics </w:t>
      </w:r>
      <w:r w:rsidR="0007111B" w:rsidRPr="00C0561E">
        <w:rPr>
          <w:rFonts w:ascii="Arial" w:hAnsi="Arial"/>
          <w:lang w:val="en-US"/>
        </w:rPr>
        <w:t xml:space="preserve">that was caused by the SARS-CoV-2 virus </w:t>
      </w:r>
      <w:r w:rsidRPr="00C0561E">
        <w:rPr>
          <w:rFonts w:ascii="Arial" w:hAnsi="Arial"/>
          <w:lang w:val="en-US"/>
        </w:rPr>
        <w:t xml:space="preserve">has reached unprecendented infection and mortality rate that </w:t>
      </w:r>
      <w:r w:rsidR="00A26F42" w:rsidRPr="00C0561E">
        <w:rPr>
          <w:rFonts w:ascii="Arial" w:hAnsi="Arial"/>
          <w:lang w:val="en-US"/>
        </w:rPr>
        <w:t>is much worse than Hongkong Flu, SARS, MERS, Avian Influenza, and Ebola pandemics in the past</w:t>
      </w:r>
      <w:r w:rsidR="0086362D" w:rsidRPr="00C0561E">
        <w:rPr>
          <w:rFonts w:ascii="Arial" w:hAnsi="Arial"/>
          <w:lang w:val="en-US"/>
        </w:rPr>
        <w:t xml:space="preserve"> </w:t>
      </w:r>
      <w:r w:rsidR="0086362D" w:rsidRPr="00C0561E">
        <w:rPr>
          <w:rFonts w:ascii="Arial" w:hAnsi="Arial"/>
          <w:lang w:val="en-US"/>
        </w:rPr>
        <w:fldChar w:fldCharType="begin" w:fldLock="1"/>
      </w:r>
      <w:r w:rsidR="00A65C5E" w:rsidRPr="00C0561E">
        <w:rPr>
          <w:rFonts w:ascii="Arial" w:hAnsi="Arial"/>
          <w:lang w:val="en-US"/>
        </w:rPr>
        <w:instrText>ADDIN CSL_CITATION {"citationItems":[{"id":"ITEM-1","itemData":{"URL":"https://www.who.int/emergencies/diseases/novel-coronavirus-2019/situation-reports/","abstract":"on coronavirus","accessed":{"date-parts":[["2020","3","6"]]},"author":[{"dropping-particle":"","family":"WHO","given":"","non-dropping-particle":"","parse-names":false,"suffix":""}],"id":"ITEM-1","issued":{"date-parts":[["2020"]]},"title":"Situation Reports","type":"webpage"},"uris":["http://www.mendeley.com/documents/?uuid=80e56bd6-5b77-3a61-b1e7-da028899f703"]},{"id":"ITEM-2","itemData":{"DOI":"10.1001/jama.2020.2633","author":[{"dropping-particle":"","family":"WHO","given":"","non-dropping-particle":"","parse-names":false,"suffix":""}],"container-title":"World Health Organization","id":"ITEM-2","issued":{"date-parts":[["2020"]]},"page":"2633","title":"Coronavirus disease 2019","type":"article-journal","volume":"2019"},"uris":["http://www.mendeley.com/documents/?uuid=bab004af-d6dc-3282-b88d-7198fa8d8a3f"]},{"id":"ITEM-3","itemData":{"abstract":"Middle East respiratory syndrome coronavirus (MERS-CoV) - update\\n\\n7 June 2013 - The Ministry of Health in Saudi Arabia has notified WHO of an additional laboratory-confirmed case with Middle East respiratory syndrome coronavirus (MERS-CoV).\\n\\nThe patient is a 83-year-old man with underlying medical conditions, who became ill on 27 May 2013 and died on 31 May 2013. He is from Al-Ahsa, where an outbreak began in a health care facility since April 2013.\\n\\nGlobally, from September 2012 to date, WHO has been informed of a total of 55 laboratory-confirmed cases of infection with MERS-CoV, including 31 deaths.\\n\\nWHO has received reports of laboratory-confirmed cases originating in the following countries in the Middle East to date: Jordan, Qatar, Saudi Arabia, and the United Arab Emirates (UAE). France, Germany, Italy, Tunisia and the United Kingdom also reported laboratory-confirmed cases; they were either transferred there for care of the disease or returned from the Middle East and subsequently became ill. In France, Italy, Tunisia and the United Kingdom, there has been limited local transmission among patients who had not been to the Middle East but had been in close contact with the laboratory-confirmed or probable cases.\\n\\nBased on the current situation and available information, WHO encourages all Member States to continue their surveillance for severe acute respiratory infections (SARI) and to carefully review any unusual patterns.\\n\\nHealth care providers are advised to maintain vigilance. Recent travellers returning from the Middle East who develop SARI should be tested for MERS-CoV as advised in the current surveillance recommendations. Specimens from patients’ lower respiratory tracts should be obtained for diagnosis where possible. Clinicians are reminded that MERS-CoV infection should be considered even with atypical signs and symptoms, such as diarrhoea, in patients who are immunocompromised.\\n\\nHealth care facilities are reminded of the importance of systematic implementation of infection prevention and control (IPC). Health care facilities that provide care for patients suspected or confirmed with MERS-CoV infection should take appropriate measures to decrease the risk of transmission of the virus to other patients, health care workers and visitors.\\n\\nAll Member States are reminded to promptly assess and notify WHO of any new case of infection with MERS-CoV, along with information about potential exposures that may have resulted in infe…","author":[{"dropping-particle":"","family":"WHO","given":"","non-dropping-particle":"","parse-names":false,"suffix":""}],"container-title":"Global Alert and Response","id":"ITEM-3","issued":{"date-parts":[["2013"]]},"title":"Middle East respiratory syndrome coronavirus ( MERS-CoV ) - update","type":"article-journal","volume":"June"},"uris":["http://www.mendeley.com/documents/?uuid=c8e99ee9-bc0a-4950-939b-21a2840e9072"]},{"id":"ITEM-4","itemData":{"URL":"https://www.who.int/health-topics/coronavirus","accessed":{"date-parts":[["2020","3","10"]]},"author":[{"dropping-particle":"","family":"WHO","given":"","non-dropping-particle":"","parse-names":false,"suffix":""}],"container-title":"Health Topics","id":"ITEM-4","issued":{"date-parts":[["2020"]]},"title":"Coronavirus","type":"webpage"},"uris":["http://www.mendeley.com/documents/?uuid=fa9c4eaf-84da-3013-8c6e-13214c15a8cd"]},{"id":"ITEM-5","itemData":{"author":[{"dropping-particle":"","family":"WHO","given":"","non-dropping-particle":"","parse-names":false,"suffix":""}],"container-title":"WHO","id":"ITEM-5","issued":{"date-parts":[["2017"]]},"publisher":"World Health Organization","title":"WHO | Avian influenza A(H7N9) virus","type":"article-journal"},"uris":["http://www.mendeley.com/documents/?uuid=c75c92ce-5fa6-340a-bfe4-451238aaf7f1"]},{"id":"ITEM-6","itemData":{"DOI":"10.5772/intechopen.72278","abstract":"Ebola is an acute disease causing hemorrhagic fever marked with high mortality rate. The patients who suffer from Ebola only receive palliative care because there is no avail- able drug which can consistently cure this disease. To date, no cure has been found to treat this disease. Bioinformatics and computer-aided drug discovery and development (CADDD) are employed to utilize the readily available genomic and proteomic data and enhance the hit rate of the novel and repurposed drug for Ebola therapy. Additionally, the time and cost of wet laboratory experiments can be drastically reduced by the support of bioinformatics approach. Our laboratory has succeeded not only in creating the bioin- formatics research pipeline but also screening and developing the drug candidate to cure Ebola. Through pharmacophore-based virtual screening and molecular docking simula- tions, we discovered that about three Indonesian natural product compounds have note- worthy molecular interactions against EBOV VP35 protein, which are responsible for the RNA synthesis of the Ebola. These compounds can be reevaluated further through advances in in silico simulation and in vitro experiments.","author":[{"dropping-particle":"","family":"Tambunan","given":"Usman Sumo Friend","non-dropping-particle":"","parse-names":false,"suffix":""},{"dropping-particle":"","family":"Alkaff","given":"Ahmad Husein","non-dropping-particle":"","parse-names":false,"suffix":""},{"dropping-particle":"","family":"Nasution","given":"Mochammad Arfin Fardiansyah","non-dropping-particle":"","parse-names":false,"suffix":""}],"container-title":"Advances in Ebola Control","id":"ITEM-6","issued":{"date-parts":[["2018"]]},"page":"75-88","title":"Bioinformatics Approach to Screening and Developing Drug against Ebola","type":"chapter"},"uris":["http://www.mendeley.com/documents/?uuid=3059effb-e228-3725-bad9-aa23fa71a843"]}],"mendeley":{"formattedCitation":"[1–6]","plainTextFormattedCitation":"[1–6]","previouslyFormattedCitation":"[1–6]"},"properties":{"noteIndex":0},"schema":"https://github.com/citation-style-language/schema/raw/master/csl-citation.json"}</w:instrText>
      </w:r>
      <w:r w:rsidR="0086362D" w:rsidRPr="00C0561E">
        <w:rPr>
          <w:rFonts w:ascii="Arial" w:hAnsi="Arial"/>
          <w:lang w:val="en-US"/>
        </w:rPr>
        <w:fldChar w:fldCharType="separate"/>
      </w:r>
      <w:r w:rsidR="0086362D" w:rsidRPr="00C0561E">
        <w:rPr>
          <w:rFonts w:ascii="Arial" w:hAnsi="Arial"/>
          <w:lang w:val="en-US"/>
        </w:rPr>
        <w:t>[1–6]</w:t>
      </w:r>
      <w:r w:rsidR="0086362D" w:rsidRPr="00C0561E">
        <w:rPr>
          <w:rFonts w:ascii="Arial" w:hAnsi="Arial"/>
          <w:lang w:val="en-US"/>
        </w:rPr>
        <w:fldChar w:fldCharType="end"/>
      </w:r>
      <w:r w:rsidR="00A26F42" w:rsidRPr="00C0561E">
        <w:rPr>
          <w:rFonts w:ascii="Arial" w:hAnsi="Arial"/>
          <w:lang w:val="en-US"/>
        </w:rPr>
        <w:t xml:space="preserve">. </w:t>
      </w:r>
      <w:r w:rsidR="0007111B" w:rsidRPr="00C0561E">
        <w:rPr>
          <w:rFonts w:ascii="Arial" w:hAnsi="Arial"/>
          <w:lang w:val="en-US"/>
        </w:rPr>
        <w:t>However, bioinformaticians have already secured r</w:t>
      </w:r>
      <w:r w:rsidR="00E349BF" w:rsidRPr="00C0561E">
        <w:rPr>
          <w:rFonts w:ascii="Arial" w:hAnsi="Arial"/>
          <w:lang w:val="en-US"/>
        </w:rPr>
        <w:t>eference sequence from Wuhan</w:t>
      </w:r>
      <w:r w:rsidR="0007111B" w:rsidRPr="00C0561E">
        <w:rPr>
          <w:rFonts w:ascii="Arial" w:hAnsi="Arial"/>
          <w:lang w:val="en-US"/>
        </w:rPr>
        <w:t>, and it opens possibility for the development of the diagnostics, drug, and vaccines for SARS-CoV-2</w:t>
      </w:r>
      <w:r w:rsidR="00A65C5E" w:rsidRPr="00C0561E">
        <w:rPr>
          <w:rFonts w:ascii="Arial" w:hAnsi="Arial"/>
          <w:lang w:val="en-US"/>
        </w:rPr>
        <w:fldChar w:fldCharType="begin" w:fldLock="1"/>
      </w:r>
      <w:r w:rsidR="00EF6D1C" w:rsidRPr="00C0561E">
        <w:rPr>
          <w:rFonts w:ascii="Arial" w:hAnsi="Arial"/>
          <w:lang w:val="en-US"/>
        </w:rPr>
        <w:instrText>ADDIN CSL_CITATION {"citationItems":[{"id":"ITEM-1","itemData":{"DOI":"10.3390/pathogens9030186","ISSN":"2076-0817","PMID":"32143502","abstract":"Coronaviruses (CoVs) are RNA viruses that have become a major public health concern since the Severe Acute Respiratory Syndrome-CoV (SARS-CoV) outbreak in 2002. The continuous evolution of coronaviruses was further highlighted with the emergence of the Middle East Respiratory Syndrome-CoV (MERS-CoV) outbreak in 2012. Currently, the world is concerned about the 2019 novel CoV (SARS-CoV-2) that was initially identified in the city of Wuhan, China in December 2019. Patients presented with severe viral pneumonia and respiratory illness. The number of cases has been mounting since then. As of late February 2020, tens of thousands of cases and several thousand deaths have been reported in China alone, in addition to thousands of cases in other countries. Although the fatality rate of SARS-CoV-2 is currently lower than SARS-CoV, the virus seems to be highly contagious based on the number of infected cases to date. In this review, we discuss structure, genome organization, entry of CoVs into target cells, and provide insights into past and present outbreaks. The future of human CoV outbreaks will not only depend on how the viruses will evolve, but will also depend on how we develop efficient prevention and treatment strategies to deal with this continuous threat.","author":[{"dropping-particle":"","family":"Ashour","given":"Hossam M.","non-dropping-particle":"","parse-names":false,"suffix":""},{"dropping-particle":"","family":"Elkhatib","given":"Walid F.","non-dropping-particle":"","parse-names":false,"suffix":""},{"dropping-particle":"","family":"Rahman","given":"Md. Masudur","non-dropping-particle":"","parse-names":false,"suffix":""},{"dropping-particle":"","family":"Elshabrawy","given":"Hatem A.","non-dropping-particle":"","parse-names":false,"suffix":""}],"container-title":"Pathogens (Basel, Switzerland)","id":"ITEM-1","issue":"3","issued":{"date-parts":[["2020","3","4"]]},"page":"186","publisher":"Multidisciplinary Digital Publishing Institute","title":"Insights into the Recent 2019 Novel Coronavirus (SARS-CoV-2) in Light of Past Human Coronavirus Outbreaks.","type":"article-journal","volume":"9"},"uris":["http://www.mendeley.com/documents/?uuid=63bc5319-c79a-3bcc-9c71-0a7fe2f66de3"]}],"mendeley":{"formattedCitation":"[7]","plainTextFormattedCitation":"[7]","previouslyFormattedCitation":"[7]"},"properties":{"noteIndex":0},"schema":"https://github.com/citation-style-language/schema/raw/master/csl-citation.json"}</w:instrText>
      </w:r>
      <w:r w:rsidR="00A65C5E" w:rsidRPr="00C0561E">
        <w:rPr>
          <w:rFonts w:ascii="Arial" w:hAnsi="Arial"/>
          <w:lang w:val="en-US"/>
        </w:rPr>
        <w:fldChar w:fldCharType="separate"/>
      </w:r>
      <w:r w:rsidR="00A65C5E" w:rsidRPr="00C0561E">
        <w:rPr>
          <w:rFonts w:ascii="Arial" w:hAnsi="Arial"/>
          <w:lang w:val="en-US"/>
        </w:rPr>
        <w:t>[7]</w:t>
      </w:r>
      <w:r w:rsidR="00A65C5E" w:rsidRPr="00C0561E">
        <w:rPr>
          <w:rFonts w:ascii="Arial" w:hAnsi="Arial"/>
          <w:lang w:val="en-US"/>
        </w:rPr>
        <w:fldChar w:fldCharType="end"/>
      </w:r>
      <w:r w:rsidR="00394A37" w:rsidRPr="00C0561E">
        <w:rPr>
          <w:rFonts w:ascii="Arial" w:hAnsi="Arial"/>
          <w:lang w:val="en-US"/>
        </w:rPr>
        <w:t xml:space="preserve">. In this regard, it is important to devise precise annotation strategy towards the coding sequences to provide a molecular blue-print for the biomedical research. </w:t>
      </w:r>
    </w:p>
    <w:p w14:paraId="60693E22" w14:textId="2BF2AED6" w:rsidR="00EF6D1C" w:rsidRPr="00C0561E" w:rsidRDefault="00622B78" w:rsidP="00F86E32">
      <w:pPr>
        <w:pStyle w:val="TAMainText"/>
        <w:rPr>
          <w:rFonts w:ascii="Arial" w:hAnsi="Arial"/>
          <w:lang w:val="en-US"/>
        </w:rPr>
      </w:pPr>
      <w:r w:rsidRPr="00C0561E">
        <w:rPr>
          <w:rFonts w:ascii="Arial" w:hAnsi="Arial"/>
          <w:lang w:val="en-US"/>
        </w:rPr>
        <w:t xml:space="preserve">Then, focusing in the proteomics pipelines still considered as primary references for bioinformatics research in COVID-19. In this end, investgating protein repertoire of the virus will shed light the evolutionary history of virus, in particular the protein structures and functions themselves </w:t>
      </w:r>
      <w:r w:rsidRPr="00C0561E">
        <w:rPr>
          <w:rFonts w:ascii="Arial" w:hAnsi="Arial"/>
          <w:lang w:val="en-US"/>
        </w:rPr>
        <w:fldChar w:fldCharType="begin" w:fldLock="1"/>
      </w:r>
      <w:r w:rsidR="007A5D06" w:rsidRPr="00C0561E">
        <w:rPr>
          <w:rFonts w:ascii="Arial" w:hAnsi="Arial"/>
          <w:lang w:val="en-US"/>
        </w:rPr>
        <w:instrText>ADDIN CSL_CITATION {"citationItems":[{"id":"ITEM-1","itemData":{"DOI":"10.1099/0022-1317-81-1-257","ISSN":"0022-1317","PMID":"10640565","abstract":"Relationships among the amino acid sequences of viral movement proteins related to the 30 kDa ('30K') movement protein of tobacco mosaic virus - the 30K superfamily - were explored. Sequences were grouped into 18 families. A comparison of secondary structure predictions for each family revealed a common predicted core structure flanked by variable N- and C-terminal domains. The core consisted of a series of beta-elements flanked by an alpha-helix on each end. Consensus sequences for each of the families were generated and aligned with one another. From this alignment an overall secondary structure prediction was generated and a consensus sequence that can recognize each family in database searches was obtained. The analysis led to criteria that were used to evaluate other virus-encoded proteins for possible membership of the 30K superfamily. A rhabdoviral and a tenuiviral protein were identified as 30K superfamily members, as were plant-encoded phloem proteins. Parsimony analysis grouped tubule-forming movement proteins separate from others. Establishment of the alignment of residues of diverse families facilitates comparison of mutagenesis experiments done on different movement proteins and should serve as a guide for further such experiments.","author":[{"dropping-particle":"","family":"Melcher","given":"U","non-dropping-particle":"","parse-names":false,"suffix":""}],"container-title":"The Journal of general virology","id":"ITEM-1","issue":"Pt 1","issued":{"date-parts":[["2000","1","1"]]},"page":"257-66","publisher":"Microbiology Society","title":"The '30K' superfamily of viral movement proteins.","type":"article-journal","volume":"81"},"uris":["http://www.mendeley.com/documents/?uuid=3001f01d-f28d-4354-a12d-76f4f81e5689"]},{"id":"ITEM-2","itemData":{"DOI":"10.1016/j.meegid.2015.09.026","ISSN":"1567-7257","PMID":"26431690","abstract":"Right-hand polymerases are important players in genome replication and repair in cellular organisms as well as in viruses. All right-hand polymerases are grouped into seven related protein families: viral RNA-dependent RNA polymerases, reverse transcriptases, single-subunit RNA polymerases, and DNA polymerase families A, B, D, and Y. Although the evolutionary relationships of right-hand polymerases within each family have been proposed, evolutionary relationships between families remain elusive because their sequence similarity is too low to allow classical phylogenetic analyses. The structure of viral RNA-dependent RNA polymerases recently was shown to be useful in inferring their evolution. Here, we address evolutionary relationships between right-hand polymerase families by combining sequence and structure information. We used a set of 22 viral and cellular polymerases representing all right-hand polymerase families with known protein structure. In contrast to previous studies, which focused only on the evolution of particular families, the current approach allowed us to present the first robust phylogenetic analysis unifying evolution of all right-hand polymerase families. All polymerase families branched into discrete lineages, following a fairly robust adjacency pattern. Only single-subunit RNA polymerases formed an inner group within DNA polymerase family A. RNA-dependent RNA polymerases of RNA viruses and reverse transcriptases of retroviruses formed two sister groups and were distinguishable from all other polymerases. DNA polymerases of DNA bacteriophages did not form a monophyletic group and are phylogenetically mixed with cellular DNA polymerase families A and B. Based on the highest genetic variability and structural simplicity, we assume that RNA-dependent RNA polymerases are the most ancient group of right-hand polymerases, in agreement with the RNA World hypothesis, because RNA-dependent RNA polymerases are enzymes that could serve in replication of RNA genomes. Moreover, our results show that protein structure can be used in phylogenetic analyses of distantly related proteins that share only limited sequence similarity.","author":[{"dropping-particle":"","family":"Černý","given":"Jiří","non-dropping-particle":"","parse-names":false,"suffix":""},{"dropping-particle":"","family":"Černá Bolfíková","given":"Barbora","non-dropping-particle":"","parse-names":false,"suffix":""},{"dropping-particle":"","family":"A Zanotto","given":"Paolo M","non-dropping-particle":"de","parse-names":false,"suffix":""},{"dropping-particle":"","family":"Grubhoffer","given":"Libor","non-dropping-particle":"","parse-names":false,"suffix":""},{"dropping-particle":"","family":"Růžek","given":"Daniel","non-dropping-particle":"","parse-names":false,"suffix":""}],"container-title":"Infection, genetics and evolution : journal of molecular epidemiology and evolutionary genetics in infectious diseases","id":"ITEM-2","issued":{"date-parts":[["2015","12"]]},"page":"275-86","title":"A deep phylogeny of viral and cellular right-hand polymerases.","type":"article-journal","volume":"36"},"uris":["http://www.mendeley.com/documents/?uuid=e6925453-d2f9-4b4a-a7ec-f8499a2aedc0"]},{"id":"ITEM-3","itemData":{"DOI":"10.1016/S0140-6736(13)61887-5","ISBN":"1474-547X (Electronic)\\r0140-6736 (Linking)","ISSN":"01406736","PMID":"24055451","abstract":"Background Since June, 2012, Middle East respiratory syndrome coronavirus (MERS-CoV) has, worldwide, caused 104 infections in people including 49 deaths, with 82 cases and 41 deaths reported from Saudi Arabia. In addition to confi rming diagnosis, we generated the MERS-CoV genomic sequences obtained directly from patient samples to provide important information on MERS-CoV transmission, evolution, and origin. Methods Full genome deep sequencing was done on nucleic acid extracted directly from PCR-confi rmed clinical samples. Viral genomes were obtained from 21 MERS cases of which 13 had 100%, four 85-95%, and four 30-50% genome coverage. Phylogenetic analysis of the 21 sequences, combined with nine published MERS-CoV genomes, was done. Findings Three distinct MERS-CoV genotypes were identifi ed in Riyadh. Phylogeographic analyses suggest the MERSCoV zoonotic reservoir is geographically disperse. Selection analysis of the MERS-CoV genomes reveals the expected accumulation of genetic diversity including changes in the S protein. The genetic diversity in the Al-Hasa cluster suggests that the hospital outbreak might have had more than one virus introduction. Interpretation We present the largest number of MERS-CoV genomes (21) described so far. MERS-CoV full genome sequences provide greater detail in tracking transmission. Multiple introductions of MERS-CoV are identifi ed and suggest lower R0 values. Transmission within Saudi Arabia is consistent with either movement of an animal reservoir, animal products, or movement of infected people. Further defi nition of the exposures responsible for the sporadic introductions of MERS-CoV into human populations is urgently needed. Funding Saudi Arabian Ministry of Health, Wellcome Trust, European Community, and National Institute of Health Research University College London Hospitals Biomedical Research Centre.","author":[{"dropping-particle":"","family":"Cotten","given":"Matthew","non-dropping-particle":"","parse-names":false,"suffix":""},{"dropping-particle":"","family":"Watson","given":"Simon J.","non-dropping-particle":"","parse-names":false,"suffix":""},{"dropping-particle":"","family":"Kellam","given":"Paul","non-dropping-particle":"","parse-names":false,"suffix":""},{"dropping-particle":"","family":"Al-Rabeeah","given":"Abdullah A.","non-dropping-particle":"","parse-names":false,"suffix":""},{"dropping-particle":"","family":"Makhdoom","given":"Hatem Q.","non-dropping-particle":"","parse-names":false,"suffix":""},{"dropping-particle":"","family":"Assiri","given":"Abdullah","non-dropping-particle":"","parse-names":false,"suffix":""},{"dropping-particle":"","family":"Aal-Tawfiq","given":"Jaffar","non-dropping-particle":"","parse-names":false,"suffix":""},{"dropping-particle":"","family":"Alhakeem","given":"Rafat F.","non-dropping-particle":"","parse-names":false,"suffix":""},{"dropping-particle":"","family":"Madani","given":"Hossam","non-dropping-particle":"","parse-names":false,"suffix":""},{"dropping-particle":"","family":"AlRabiah","given":"Fahad A.","non-dropping-particle":"","parse-names":false,"suffix":""},{"dropping-particle":"Al","family":"Hajjar","given":"Sami","non-dropping-particle":"","parse-names":false,"suffix":""},{"dropping-particle":"","family":"Al-Nassir","given":"Wafa N.","non-dropping-particle":"","parse-names":false,"suffix":""},{"dropping-particle":"","family":"Albarrak","given":"Ali","non-dropping-particle":"","parse-names":false,"suffix":""},{"dropping-particle":"","family":"Flemban","given":"Hesham","non-dropping-particle":"","parse-names":false,"suffix":""},{"dropping-particle":"","family":"Balkhy","given":"Hanan H.","non-dropping-particle":"","parse-names":false,"suffix":""},{"dropping-particle":"","family":"Alsubaie","given":"Sarah","non-dropping-particle":"","parse-names":false,"suffix":""},{"dropping-particle":"","family":"Palser","given":"Anne L.","non-dropping-particle":"","parse-names":false,"suffix":""},{"dropping-particle":"","family":"Gall","given":"Astrid","non-dropping-particle":"","parse-names":false,"suffix":""},{"dropping-particle":"","family":"Bashford-Rogers","given":"Rachael","non-dropping-particle":"","parse-names":false,"suffix":""},{"dropping-particle":"","family":"Rambaut","given":"Andrew","non-dropping-particle":"","parse-names":false,"suffix":""},{"dropping-particle":"","family":"Zumla","given":"Alimuddin I.","non-dropping-particle":"","parse-names":false,"suffix":""},{"dropping-particle":"","family":"Memish","given":"Ziad A.","non-dropping-particle":"","parse-names":false,"suffix":""}],"container-title":"The Lancet","id":"ITEM-3","issued":{"date-parts":[["2013"]]},"page":"1993-2002","title":"Transmission and evolution of the Middle East respiratory syndrome coronavirus in Saudi Arabia: A descriptive genomic study","type":"article-journal","volume":"382"},"uris":["http://www.mendeley.com/documents/?uuid=db45d0a1-184e-4676-843b-c9e9b35d69cc"]}],"mendeley":{"formattedCitation":"[8–10]","plainTextFormattedCitation":"[8–10]","previouslyFormattedCitation":"[8–10]"},"properties":{"noteIndex":0},"schema":"https://github.com/citation-style-language/schema/raw/master/csl-citation.json"}</w:instrText>
      </w:r>
      <w:r w:rsidRPr="00C0561E">
        <w:rPr>
          <w:rFonts w:ascii="Arial" w:hAnsi="Arial"/>
          <w:lang w:val="en-US"/>
        </w:rPr>
        <w:fldChar w:fldCharType="separate"/>
      </w:r>
      <w:r w:rsidRPr="00C0561E">
        <w:rPr>
          <w:rFonts w:ascii="Arial" w:hAnsi="Arial"/>
          <w:lang w:val="en-US"/>
        </w:rPr>
        <w:t>[8–10]</w:t>
      </w:r>
      <w:r w:rsidRPr="00C0561E">
        <w:rPr>
          <w:rFonts w:ascii="Arial" w:hAnsi="Arial"/>
          <w:lang w:val="en-US"/>
        </w:rPr>
        <w:fldChar w:fldCharType="end"/>
      </w:r>
      <w:r w:rsidRPr="00C0561E">
        <w:rPr>
          <w:rFonts w:ascii="Arial" w:hAnsi="Arial"/>
          <w:lang w:val="en-US"/>
        </w:rPr>
        <w:t>. Herewith, p</w:t>
      </w:r>
      <w:r w:rsidR="00EF6D1C" w:rsidRPr="00C0561E">
        <w:rPr>
          <w:rFonts w:ascii="Arial" w:hAnsi="Arial"/>
          <w:lang w:val="en-US"/>
        </w:rPr>
        <w:t xml:space="preserve">rotein domain is the simplest evolutionary unit in every organism that consisted of a fine-grained three dimensional (3D) structure and clustered into different types of folding architecture </w:t>
      </w:r>
      <w:r w:rsidR="00EF6D1C" w:rsidRPr="00C0561E">
        <w:rPr>
          <w:rFonts w:ascii="Arial" w:hAnsi="Arial"/>
          <w:lang w:val="en-US"/>
        </w:rPr>
        <w:fldChar w:fldCharType="begin" w:fldLock="1"/>
      </w:r>
      <w:r w:rsidR="007A5D06" w:rsidRPr="00C0561E">
        <w:rPr>
          <w:rFonts w:ascii="Arial" w:hAnsi="Arial"/>
          <w:lang w:val="en-US"/>
        </w:rPr>
        <w:instrText>ADDIN CSL_CITATION {"citationItems":[{"id":"ITEM-1","itemData":{"DOI":"10.1101/gr.1161903","ISSN":"1088-9051","PMID":"12840035","abstract":"Protein structural diversity encompasses a finite set of architectural designs. Embedded in these topologies are evolutionary histories that we here uncover using cladistic principles and measurements of protein-fold usage and sharing. The reconstructed phylogenies are inherently rooted and depict histories of protein and proteome diversification. Proteome phylogenies showed two monophyletic sister-groups delimiting Bacteria and Archaea, and a topology rooted in Eucarya. This suggests three dramatic evolutionary events and a common ancestor with a eukaryotic-like, gene-rich, and relatively modern organization. Conversely, a general phylogeny of protein architectures showed that structural classes of globular proteins appeared early in evolution and in defined order, the alpha/beta class being the first. Although most ancestral folds shared a common architecture of barrels or interleaved beta-sheets and alpha-helices, many were clearly derived, such as polyhedral folds in the all-alpha class and beta-sandwiches, beta-propellers, and beta-prisms in all-beta proteins. We also describe transformation pathways of architectures that are prevalently used in nature. For example, beta-barrels with increased curl and stagger were favored evolutionary outcomes in the all-beta class. Interestingly, we found cases where structural change followed the alpha-to-beta tendency uncovered in the tree of architectures. Lastly, we traced the total number of enzymatic functions associated with folds in the trees and show that there is a general link between structure and enzymatic function.","author":[{"dropping-particle":"","family":"Caetano-Anollés","given":"Gustavo","non-dropping-particle":"","parse-names":false,"suffix":""},{"dropping-particle":"","family":"Caetano-Anollés","given":"Derek","non-dropping-particle":"","parse-names":false,"suffix":""}],"container-title":"Genome research","id":"ITEM-1","issue":"7","issued":{"date-parts":[["2003","7"]]},"note":"Pipeline could not easily replicated","page":"1563-71","title":"An evolutionarily structured universe of protein architecture.","type":"article-journal","volume":"13"},"uris":["http://www.mendeley.com/documents/?uuid=597b952d-8052-41bd-93f5-aa2e64e3fd14"]},{"id":"ITEM-2","itemData":{"DOI":"10.1007/s00239-004-0221-6","ISSN":"0022-2844","PMID":"15883883","abstract":"Protein evolution is imprinted in both the sequence and the structure of evolutionary building blocks known as protein domains. These domains share a common ancestry and can be unified into a comparatively small set of folding architectures, the protein folds. We have traced the distribution of protein folds between and within proteomes belonging to Eukarya, Archaea, and Bacteria along the branches of a universal phylogeny of protein architecture. This tree was reconstructed from global fold-usage statistics derived from a structural census of proteomes. We found that folds shared by the three organismal domains were placed almost exclusively at the base of the rooted tree and that there were marked heterogeneities in fold distribution and clear evolutionary patterns related to protein architecture and organismal diversification. These include a relative timing for the emergence of prokaryotes, congruent episodes of architectural loss and diversification in Archaea and Bacteria, and a late and quite massive rise of architectural novelties in Eukarya perhaps linked to multicellularity.","author":[{"dropping-particle":"","family":"Caetano-Anollés","given":"Gustavo","non-dropping-particle":"","parse-names":false,"suffix":""},{"dropping-particle":"","family":"Caetano-Anollés","given":"Derek","non-dropping-particle":"","parse-names":false,"suffix":""}],"container-title":"Journal of molecular evolution","id":"ITEM-2","issue":"4","issued":{"date-parts":[["2005","4"]]},"note":"Pipeline could not easily replicated","page":"484-98","title":"Universal sharing patterns in proteomes and evolution of protein fold architecture and life.","type":"article-journal","volume":"60"},"uris":["http://www.mendeley.com/documents/?uuid=bb852ff1-88a5-427b-92c1-14e0c327fdbb"]},{"id":"ITEM-3","itemData":{"DOI":"10.1093/molbev/msl117","ISSN":"0737-4038","PMID":"16971695","abstract":"The majority of proteins consist of multiple domains that are either repeated or combined in defined order. In this study, we survey the combination of protein domains defined at fold and fold superfamily levels in 185 genomes belonging to organisms that have been fully sequenced and introduce a method that reconstructs rooted phylogenomic trees from the content and arrangement of domains in proteins at a genomic level. We find that the majority of domain combinations were unique to Archaea, Bacteria, or Eukarya, suggesting most combinations originated after life had diversified. Domain repeat and domain repeat within multidomain proteins increased notably in eukaryotes, mainly at the expense of single-domain and domain-pair proteins. This increase was mostly confined to Metazoa. We also find an unbalanced sharing of domain combinations which suggests that Eukarya is more closely related to Bacteria than to Archaea, an observation that challenges the widely assumed eukaryote-archaebacterial sisterhood relationship. The occurrence and abundance of the molecular repertoire (interactome) of domain combinations was used to generate phylogenomic trees. These global interactome-based phylogenies described organismal histories satisfactorily, revealing the tripartite nature of life, and supporting controversial evolutionary patterns, such as the Coelomata hypothesis, the grouping of plants and animals, and the Gram-positive origin of bacteria. Results suggest strongly that the process of domain combination is not random but curved by evolution, rejecting the null hypothesis of domain modules combining in the absence of natural selection or an optimality criterion.","author":[{"dropping-particle":"","family":"Wang","given":"Minglei","non-dropping-particle":"","parse-names":false,"suffix":""},{"dropping-particle":"","family":"Caetano-Anollés","given":"Gustavo","non-dropping-particle":"","parse-names":false,"suffix":""}],"container-title":"Molecular biology and evolution","id":"ITEM-3","issue":"12","issued":{"date-parts":[["2006","12","1"]]},"page":"2444-54","title":"Global phylogeny determined by the combination of protein domains in proteomes.","type":"article-journal","volume":"23"},"uris":["http://www.mendeley.com/documents/?uuid=9756aa43-37a3-4aa3-adc3-018d955fca69"]}],"mendeley":{"formattedCitation":"[11–13]","plainTextFormattedCitation":"[11–13]","previouslyFormattedCitation":"[11–13]"},"properties":{"noteIndex":0},"schema":"https://github.com/citation-style-language/schema/raw/master/csl-citation.json"}</w:instrText>
      </w:r>
      <w:r w:rsidR="00EF6D1C" w:rsidRPr="00C0561E">
        <w:rPr>
          <w:rFonts w:ascii="Arial" w:hAnsi="Arial"/>
          <w:lang w:val="en-US"/>
        </w:rPr>
        <w:fldChar w:fldCharType="separate"/>
      </w:r>
      <w:r w:rsidRPr="00C0561E">
        <w:rPr>
          <w:rFonts w:ascii="Arial" w:hAnsi="Arial"/>
          <w:lang w:val="en-US"/>
        </w:rPr>
        <w:t>[11–13]</w:t>
      </w:r>
      <w:r w:rsidR="00EF6D1C" w:rsidRPr="00C0561E">
        <w:rPr>
          <w:rFonts w:ascii="Arial" w:hAnsi="Arial"/>
          <w:lang w:val="en-US"/>
        </w:rPr>
        <w:fldChar w:fldCharType="end"/>
      </w:r>
      <w:r w:rsidR="00EF6D1C" w:rsidRPr="00C0561E">
        <w:rPr>
          <w:rFonts w:ascii="Arial" w:hAnsi="Arial"/>
          <w:lang w:val="en-US"/>
        </w:rPr>
        <w:t>.</w:t>
      </w:r>
      <w:r w:rsidR="004F2E5E" w:rsidRPr="00C0561E">
        <w:rPr>
          <w:rFonts w:ascii="Arial" w:hAnsi="Arial"/>
          <w:lang w:val="en-US"/>
        </w:rPr>
        <w:t xml:space="preserve"> Protein domains play important role in the gene and metabolic regulations in any organism, and also provides immunologic regulations as well </w:t>
      </w:r>
      <w:r w:rsidR="004F2E5E" w:rsidRPr="00C0561E">
        <w:rPr>
          <w:rFonts w:ascii="Arial" w:hAnsi="Arial"/>
          <w:lang w:val="en-US"/>
        </w:rPr>
        <w:fldChar w:fldCharType="begin" w:fldLock="1"/>
      </w:r>
      <w:r w:rsidR="007A5D06" w:rsidRPr="00C0561E">
        <w:rPr>
          <w:rFonts w:ascii="Arial" w:hAnsi="Arial"/>
          <w:lang w:val="en-US"/>
        </w:rPr>
        <w:instrText>ADDIN CSL_CITATION {"citationItems":[{"id":"ITEM-1","itemData":{"DOI":"10.1007/978-1-4939-8736-8_16","ISSN":"10643745","PMID":"30298404","abstract":"Protein domains are reusable segments of proteins and play an important role in protein evolution. By combining the elements from a relatively small set of domains into unique arrangements, a large number of distinct proteins can be generated. Since domains often have specific functions, changes in their arrangement usually affect the overall protein function. Furthermore, domains are well amenable to computational representations, e.g., by Hidden Markov Models (HMMs), and these HMMs are widely represented in various databases. Therefore, domains can be efficiently used for proteomic analyses. Here, we describe how domains are annotated using different domain databases and then how to assess the annotation quality of proteomes. We next show how functional annotations of domains in large-scale data such as whole genomes or transcriptomes can be used to analyze molecular differences between species. Furthermore, we describe methods to analyze the changes in domain content of proteins which significantly helps to characterize and reconstruct the modular evolution of proteins. Altogether, domain-based methods offer a computationally highly effective approach to analyze large amounts of proteomic data in an evolutionary setting.","author":[{"dropping-particle":"","family":"Kemena","given":"Carsten","non-dropping-particle":"","parse-names":false,"suffix":""},{"dropping-particle":"","family":"Bornberg-Bauer","given":"Erich","non-dropping-particle":"","parse-names":false,"suffix":""}],"container-title":"Methods in Molecular Biology","id":"ITEM-1","issued":{"date-parts":[["2019"]]},"page":"287-300","title":"A Roadmap to Domain Based Proteomics","type":"chapter","volume":"1851"},"uris":["http://www.mendeley.com/documents/?uuid=a0a36f97-1727-3220-96aa-af3f63d67f68"]},{"id":"ITEM-2","itemData":{"DOI":"10.14203/jbi.v14i2.3737","abstract":"Plasmodium sp. Circumsporozoite Protein (CSP) has a crucial role in sporozoite function and hepatocyte invasion. The basic understanding of this protein can reveal the mechanism of action. Protein domain annotation could determine the functional region of the specific protein. This study aimed is to identify the conserved and functional region of circumsporozoite protein using Hidden Markov Model approach. Three samples of CSP was retrieved from UniProt database; Circumsporozoite protein from Plasmodium vivax (P08677), Circumsporozoite protein from Plasmodium malariae (P13815), and Circumsporozoite protein from Plasmodium knowlesi (P02894). All sequenced was reviewed and could be used for further analysis. Multiple Sequences alignment (MSA) was used for analyzing the conserved region. CLUSTAL X software employed to run the MSA of circumsporozoite protein. Protein homology was clustered using MEGA 7.0, and domain annotation was done by the SUPERFAMILY hidden Markov models. The result showed that Circumsporozoite Protein has two specific conserved regions among species. This conserved region indicates the similar function and takes a vital role in their life cycle. Plasmodium knowlesi and Plasmodium vivax had more similar sequence than Plasmodium malariae. The clustering result based on Circumsporozoite Protein indicates that Plasmodium malariae may have distinct infection mode to the host. The CSP was identified has one domain in C-terminus. Domain family of CSP was TSP-1 type 1 repeat with high reliability. It can be concluded that conserved domain of Circumsporozoite Protein could reveal its critical role in Malaria Disease. To this end, CSP could be a potential candidate for vaccine development","author":[{"dropping-particle":"","family":"Parikesit","given":"Arli Aditya","non-dropping-particle":"","parse-names":false,"suffix":""},{"dropping-particle":"","family":"Utomo","given":"Didik Huswo","non-dropping-particle":"","parse-names":false,"suffix":""},{"dropping-particle":"","family":"Karimah","given":"Nihayatul","non-dropping-particle":"","parse-names":false,"suffix":""}],"container-title":"Jurnal Biologi Indonesia","id":"ITEM-2","issue":"2","issued":{"date-parts":[["2018"]]},"note":"- Already indexed SINTA 3. Check this link:\nhttp://sinta.ristekbrin.go.id/journals/detail?id=3432","page":"185-190","title":"Protein Domain Annotation of Plasmodium spp. Circumsporozoite Protein (CSP) Using Hidden Markov Model-based Tools","type":"article-journal","volume":"14"},"uris":["http://www.mendeley.com/documents/?uuid=cbcb196d-fabc-42b1-bcf2-4c162f6c4edc"]},{"id":"ITEM-3","itemData":{"DOI":"10.1093/nar/gky1130","ISSN":"0305-1048","PMID":"30445555","abstract":"Here, we present a major update to the SUPERFAMILY database and the webserver. We describe the addition of new SUPERFAMILY 2.0 profile HMM library containing a total of 27 623 HMMs. The database now includes Superfamily domain annotations for millions of protein sequences taken from the Universal Protein Recourse Knowledgebase (UniProtKB) and the National Center for Biotechnology Information (NCBI). This addition constitutes about 51 and 45 million distinct protein sequences obtained from UniProtKB and NCBI respectively. Currently, the database contains annotations for 63 244 and 102 151 complete genomes taken from UniProtKB and NCBI respectively. The current sequence collection and genome update is the biggest so far in the history of SUPERFAMILY updates. In order to the deal with the massive wealth of information, here we introduce a new SUPERFAMILY 2.0 webserver (http://supfam.org). Currently, the webserver mainly focuses on the search, retrieval and display of Superfamily annotation for the entire sequence and genome collection in the database.","author":[{"dropping-particle":"","family":"Pandurangan","given":"Arun Prasad","non-dropping-particle":"","parse-names":false,"suffix":""},{"dropping-particle":"","family":"Stahlhacke","given":"Jonathan","non-dropping-particle":"","parse-names":false,"suffix":""},{"dropping-particle":"","family":"Oates","given":"Matt E.","non-dropping-particle":"","parse-names":false,"suffix":""},{"dropping-particle":"","family":"Smithers","given":"Ben","non-dropping-particle":"","parse-names":false,"suffix":""},{"dropping-particle":"","family":"Gough","given":"Julian","non-dropping-particle":"","parse-names":false,"suffix":""}],"container-title":"Nucleic Acids Research","id":"ITEM-3","issue":"D1","issued":{"date-parts":[["2019","1","8"]]},"page":"D490-D494","publisher":"Oxford University Press","title":"The SUPERFAMILY 2.0 database: A significant proteome update and a new webserver","type":"article-journal","volume":"47"},"uris":["http://www.mendeley.com/documents/?uuid=3a8988ef-1ba1-4cb1-afbe-a7f1d9eb27db"]}],"mendeley":{"formattedCitation":"[14–16]","plainTextFormattedCitation":"[14–16]","previouslyFormattedCitation":"[14–16]"},"properties":{"noteIndex":0},"schema":"https://github.com/citation-style-language/schema/raw/master/csl-citation.json"}</w:instrText>
      </w:r>
      <w:r w:rsidR="004F2E5E" w:rsidRPr="00C0561E">
        <w:rPr>
          <w:rFonts w:ascii="Arial" w:hAnsi="Arial"/>
          <w:lang w:val="en-US"/>
        </w:rPr>
        <w:fldChar w:fldCharType="separate"/>
      </w:r>
      <w:r w:rsidRPr="00C0561E">
        <w:rPr>
          <w:rFonts w:ascii="Arial" w:hAnsi="Arial"/>
          <w:lang w:val="en-US"/>
        </w:rPr>
        <w:t>[14–16]</w:t>
      </w:r>
      <w:r w:rsidR="004F2E5E" w:rsidRPr="00C0561E">
        <w:rPr>
          <w:rFonts w:ascii="Arial" w:hAnsi="Arial"/>
          <w:lang w:val="en-US"/>
        </w:rPr>
        <w:fldChar w:fldCharType="end"/>
      </w:r>
      <w:r w:rsidR="004F2E5E" w:rsidRPr="00C0561E">
        <w:rPr>
          <w:rFonts w:ascii="Arial" w:hAnsi="Arial"/>
          <w:lang w:val="en-US"/>
        </w:rPr>
        <w:t>.</w:t>
      </w:r>
    </w:p>
    <w:p w14:paraId="37EC3405" w14:textId="0FACEB1E" w:rsidR="000562A6" w:rsidRPr="00C0561E" w:rsidRDefault="00622B78" w:rsidP="00F86E32">
      <w:pPr>
        <w:pStyle w:val="TAMainText"/>
        <w:rPr>
          <w:rFonts w:ascii="Arial" w:hAnsi="Arial"/>
          <w:lang w:val="en-US"/>
        </w:rPr>
      </w:pPr>
      <w:r w:rsidRPr="00C0561E">
        <w:rPr>
          <w:rFonts w:ascii="Arial" w:hAnsi="Arial"/>
          <w:lang w:val="en-US"/>
        </w:rPr>
        <w:t>However, relying solely on the laboratory protocols to annotate protein domain is considered insufficient. The automatics and engineered means to provide</w:t>
      </w:r>
      <w:r w:rsidR="007A5D06" w:rsidRPr="00C0561E">
        <w:rPr>
          <w:rFonts w:ascii="Arial" w:hAnsi="Arial"/>
          <w:lang w:val="en-US"/>
        </w:rPr>
        <w:t xml:space="preserve"> protein domain</w:t>
      </w:r>
      <w:r w:rsidRPr="00C0561E">
        <w:rPr>
          <w:rFonts w:ascii="Arial" w:hAnsi="Arial"/>
          <w:lang w:val="en-US"/>
        </w:rPr>
        <w:t xml:space="preserve"> information is necessary</w:t>
      </w:r>
      <w:r w:rsidR="007A5D06" w:rsidRPr="00C0561E">
        <w:rPr>
          <w:rFonts w:ascii="Arial" w:hAnsi="Arial"/>
          <w:lang w:val="en-US"/>
        </w:rPr>
        <w:fldChar w:fldCharType="begin" w:fldLock="1"/>
      </w:r>
      <w:r w:rsidR="00525A2B" w:rsidRPr="00C0561E">
        <w:rPr>
          <w:rFonts w:ascii="Arial" w:hAnsi="Arial"/>
          <w:lang w:val="en-US"/>
        </w:rPr>
        <w:instrText>ADDIN CSL_CITATION {"citationItems":[{"id":"ITEM-1","itemData":{"DOI":"10.1007/978-1-60327-194-3_2","ISBN":"978-1-60327-193-6","ISSN":"1940-6029","PMID":"19957143","abstract":"The increase in the number and complexity of biological databases has raised the need for modern and powerful data analysis tools and techniques. In order to fulfill these requirements, the machine learning discipline has become an everyday tool in bio-laboratories. The use of machine learning techniques has been extended to a wide spectrum of bioinformatics applications. It is broadly used to investigate the underlying mechanisms and interactions between biological molecules in many diseases, and it is an essential tool in any biomarker discovery process. In this chapter, we provide a basic taxonomy of machine learning algorithms, and the characteristics of main data preprocessing, supervised classification, and clustering techniques are shown. Feature selection, classifier evaluation, and two supervised classification topics that have a deep impact on current bioinformatics are presented. We make the interested reader aware of a set of popular web resources, open source software tools, and benchmarking data repositories that are frequently used by the machine learning community.","author":[{"dropping-particle":"","family":"Inza","given":"Iñaki","non-dropping-particle":"","parse-names":false,"suffix":""},{"dropping-particle":"","family":"Calvo","given":"Borja","non-dropping-particle":"","parse-names":false,"suffix":""},{"dropping-particle":"","family":"Armañanzas","given":"Rubén","non-dropping-particle":"","parse-names":false,"suffix":""},{"dropping-particle":"","family":"Bengoetxea","given":"Endika","non-dropping-particle":"","parse-names":false,"suffix":""},{"dropping-particle":"","family":"Larrañaga","given":"Pedro","non-dropping-particle":"","parse-names":false,"suffix":""},{"dropping-particle":"","family":"Lozano","given":"José A","non-dropping-particle":"","parse-names":false,"suffix":""}],"container-title":"Methods in molecular biology (Clifton, N.J.)","id":"ITEM-1","issued":{"date-parts":[["2010","1"]]},"page":"25-48","title":"Machine learning: an indispensable tool in bioinformatics.","type":"article-journal","volume":"593"},"uris":["http://www.mendeley.com/documents/?uuid=c478b55f-ce93-438f-ae5a-ac6ba6b5d98a"]}],"mendeley":{"formattedCitation":"[17]","plainTextFormattedCitation":"[17]","previouslyFormattedCitation":"[17]"},"properties":{"noteIndex":0},"schema":"https://github.com/citation-style-language/schema/raw/master/csl-citation.json"}</w:instrText>
      </w:r>
      <w:r w:rsidR="007A5D06" w:rsidRPr="00C0561E">
        <w:rPr>
          <w:rFonts w:ascii="Arial" w:hAnsi="Arial"/>
          <w:lang w:val="en-US"/>
        </w:rPr>
        <w:fldChar w:fldCharType="separate"/>
      </w:r>
      <w:r w:rsidR="007A5D06" w:rsidRPr="00C0561E">
        <w:rPr>
          <w:rFonts w:ascii="Arial" w:hAnsi="Arial"/>
          <w:lang w:val="en-US"/>
        </w:rPr>
        <w:t>[17]</w:t>
      </w:r>
      <w:r w:rsidR="007A5D06" w:rsidRPr="00C0561E">
        <w:rPr>
          <w:rFonts w:ascii="Arial" w:hAnsi="Arial"/>
          <w:lang w:val="en-US"/>
        </w:rPr>
        <w:fldChar w:fldCharType="end"/>
      </w:r>
      <w:r w:rsidRPr="00C0561E">
        <w:rPr>
          <w:rFonts w:ascii="Arial" w:hAnsi="Arial"/>
          <w:lang w:val="en-US"/>
        </w:rPr>
        <w:t>. In this regards, t</w:t>
      </w:r>
      <w:r w:rsidR="00FC5E43" w:rsidRPr="00C0561E">
        <w:rPr>
          <w:rFonts w:ascii="Arial" w:hAnsi="Arial"/>
          <w:lang w:val="en-US"/>
        </w:rPr>
        <w:t xml:space="preserve">he development of the machine learning-based pipeline has provided significant insight on the bacterial, aracheal, and eukarya proteomics repertoire, but much still need to be done on the viral annotations </w:t>
      </w:r>
      <w:r w:rsidR="00FC5E43" w:rsidRPr="00C0561E">
        <w:rPr>
          <w:rFonts w:ascii="Arial" w:hAnsi="Arial"/>
          <w:lang w:val="en-US"/>
        </w:rPr>
        <w:fldChar w:fldCharType="begin" w:fldLock="1"/>
      </w:r>
      <w:r w:rsidR="00525A2B" w:rsidRPr="00C0561E">
        <w:rPr>
          <w:rFonts w:ascii="Arial" w:hAnsi="Arial"/>
          <w:lang w:val="en-US"/>
        </w:rPr>
        <w:instrText>ADDIN CSL_CITATION {"citationItems":[{"id":"ITEM-1","itemData":{"ISSN":"2442-7349","abstract":"The protein domain is still considered one of the most critical evolutionary unit in the cellular, molecular mechanism. Hence, providing the quantitative measurements of the domain contents of proteins would be essential to give insights on the dynamics of the cell’s biochemical machinery. Bioinformatics, as a quantitative science, has successfully provided several approaches to comprehend the domain contents and their dynamics. It was done mainly with supervised learning approach. In eukaryote domain, there is the tendency of transcription factor domain avoidance in the higher organism, and co-occurrence in a single cell has shed light on the complexity of domain functionality. It is widely assumed that protein domain tends to avoid each other as the organism gained more sophisticated molecular features. However, more sample organisms should be provided to obtain better insight on the domain co-occurrence in the cells. This systematic review was conducted by searching literature in Google Scholars and PubMed. To this end, automatic pipelines should be provided by software packages such as DOMOSAIC with the help of the R-based scripting to uphold the statistical significance. The latest updates on this topic are covering annotation on the orphan domain in Drosophila, and architecture plasticity in the eukaryote.","author":[{"dropping-particle":"","family":"Parikesit","given":"Arli Aditya","non-dropping-particle":"","parse-names":false,"suffix":""},{"dropping-particle":"","family":"Nurdiansyah","given":"Rizky","non-dropping-particle":"","parse-names":false,"suffix":""}],"container-title":"Jurnal Matematika dan Sains","id":"ITEM-1","issue":"1","issued":{"date-parts":[["2019","9","30"]]},"page":"1-9","title":"The Challenge of Protein Domain Annotation with Supervised Learning Approach: A Systematic Review","type":"article-journal","volume":"24"},"uris":["http://www.mendeley.com/documents/?uuid=2361d675-b68d-33ed-b124-7028795e0ec9"]}],"mendeley":{"formattedCitation":"[18]","plainTextFormattedCitation":"[18]","previouslyFormattedCitation":"[18]"},"properties":{"noteIndex":0},"schema":"https://github.com/citation-style-language/schema/raw/master/csl-citation.json"}</w:instrText>
      </w:r>
      <w:r w:rsidR="00FC5E43" w:rsidRPr="00C0561E">
        <w:rPr>
          <w:rFonts w:ascii="Arial" w:hAnsi="Arial"/>
          <w:lang w:val="en-US"/>
        </w:rPr>
        <w:fldChar w:fldCharType="separate"/>
      </w:r>
      <w:r w:rsidR="007A5D06" w:rsidRPr="00C0561E">
        <w:rPr>
          <w:rFonts w:ascii="Arial" w:hAnsi="Arial"/>
          <w:lang w:val="en-US"/>
        </w:rPr>
        <w:t>[18]</w:t>
      </w:r>
      <w:r w:rsidR="00FC5E43" w:rsidRPr="00C0561E">
        <w:rPr>
          <w:rFonts w:ascii="Arial" w:hAnsi="Arial"/>
          <w:lang w:val="en-US"/>
        </w:rPr>
        <w:fldChar w:fldCharType="end"/>
      </w:r>
      <w:r w:rsidR="00FC5E43" w:rsidRPr="00C0561E">
        <w:rPr>
          <w:rFonts w:ascii="Arial" w:hAnsi="Arial"/>
          <w:lang w:val="en-US"/>
        </w:rPr>
        <w:t>.</w:t>
      </w:r>
      <w:r w:rsidR="000F062F" w:rsidRPr="00C0561E">
        <w:rPr>
          <w:rFonts w:ascii="Arial" w:hAnsi="Arial"/>
          <w:lang w:val="en-US"/>
        </w:rPr>
        <w:t xml:space="preserve"> Thus, as conserved biological repertoire, f</w:t>
      </w:r>
      <w:r w:rsidR="007F0B1F" w:rsidRPr="00C0561E">
        <w:rPr>
          <w:rFonts w:ascii="Arial" w:hAnsi="Arial"/>
          <w:lang w:val="en-US"/>
        </w:rPr>
        <w:t xml:space="preserve">eatures information is important because </w:t>
      </w:r>
      <w:r w:rsidR="00CC5A78" w:rsidRPr="00C0561E">
        <w:rPr>
          <w:rFonts w:ascii="Arial" w:hAnsi="Arial"/>
          <w:lang w:val="en-US"/>
        </w:rPr>
        <w:t>it provides crucial information on the conservation of the domain family in regard to the biochemical activity of the catalityc residues and binding sites within the protein domain</w:t>
      </w:r>
      <w:r w:rsidR="00CC4024" w:rsidRPr="00C0561E">
        <w:rPr>
          <w:rFonts w:ascii="Arial" w:hAnsi="Arial"/>
          <w:lang w:val="en-US"/>
        </w:rPr>
        <w:fldChar w:fldCharType="begin" w:fldLock="1"/>
      </w:r>
      <w:r w:rsidR="00525A2B" w:rsidRPr="00C0561E">
        <w:rPr>
          <w:rFonts w:ascii="Arial" w:hAnsi="Arial"/>
          <w:lang w:val="en-US"/>
        </w:rPr>
        <w:instrText xml:space="preserve">ADDIN CSL_CITATION {"citationItems":[{"id":"ITEM-1","itemData":{"DOI":"10.1371/journal.pcbi.1005752","ISSN":"15537358","PMID":"29099853","abstract":"The advent of high throughput technologies has led to a wealth of publicly available ‘omics data coming from different sources, such as transcriptomics, proteomics, metabolomics. Combining such large-scale biological data sets can lead to the discovery of important biological insights, provided that relevant information can be extracted in a holistic manner. Current statistical approaches have been focusing on identifying small subsets of molecules (a ‘molecular signature’) to explain or predict biological conditions, but mainly for a single type of ‘omics. In addition, commonly used methods are univariate and consider each biological feature independently. We introduce mixOmics, an R package dedicated to the multivariate analysis of biological data sets with a specific focus on data exploration, dimension reduction and visualisation. By adopting a systems biology approach, the toolkit provides a wide range of methods that statistically integrate several data sets at once to probe relationships between heterogeneous ‘omics data sets. Our recent methods extend Projection to Latent Structure (PLS) models for discriminant analysis, for data integration across multiple ‘omics data or across independent studies, and for the identification of molecular signatures. We illustrate our latest mixOmics integrative frameworks for the multivariate analyses of ‘omics data available from the package.","author":[{"dropping-particle":"","family":"Rohart","given":"Florian","non-dropping-particle":"","parse-names":false,"suffix":""},{"dropping-particle":"","family":"Gautier","given":"Benoît","non-dropping-particle":"","parse-names":false,"suffix":""},{"dropping-particle":"","family":"Singh","given":"Amrit","non-dropping-particle":"","parse-names":false,"suffix":""},{"dropping-particle":"","family":"Lê Cao","given":"Kim Anh","non-dropping-particle":"","parse-names":false,"suffix":""}],"container-title":"PLoS Computational Biology","id":"ITEM-1","issue":"11","issued":{"date-parts":[["2017","11","1"]]},"publisher":"Public Library of Science","title":"mixOmics: An R package for ‘omics feature selection and multiple data integration","type":"article-journal","volume":"13"},"uris":["http://www.mendeley.com/documents/?uuid=d2f70ccd-13ca-3775-a9ec-7505724dc00d"]},{"id":"ITEM-2","itemData":{"DOI":"10.1186/1471-2105-12-253","ISSN":"14712105","abstract":"Background: Variable selection on high throughput biological data, such as gene expression or single nucleotide polymorphisms (SNPs), becomes inevitable to select relevant information and, therefore, to better characterize diseases or assess genetic structure. There are different ways to perform variable selection in large data sets. Statistical tests are commonly used to identify differentially expressed features for explanatory purposes, whereas Machine Learning wrapper approaches can be used for predictive purposes. In the case of multiple highly correlated variables, another option is to use multivariate exploratory approaches to give more insight into cell biology, biological pathways or complex traits.Results: A simple extension of a sparse PLS exploratory approach is proposed to perform variable selection in a multiclass classification framework.Conclusions: sPLS-DA has a classification performance similar to other wrapper or sparse discriminant analysis approaches on public microarray and SNP data sets. More importantly, sPLS-DA is clearly competitive in terms of computational efficiency and superior in terms of interpretability of the results via valuable graphical outputs. sPLS-DA is available in the R package mixOmics, which is dedicated to the analysis of large biological data sets. © 2011 Lê Cao et al; licensee BioMed Central Ltd.","author":[{"dropping-particle":"","family":"Lê Cao","given":"Kim Anh","non-dropping-particle":"","parse-names":false,"suffix":""},{"dropping-particle":"","family":"Boitard","given":"Simon","non-dropping-particle":"","parse-names":false,"suffix":""},{"dropping-particle":"","family":"Besse","given":"Philippe","non-dropping-particle":"","parse-names":false,"suffix":""}],"container-title":"BMC Bioinformatics","id":"ITEM-2","issued":{"date-parts":[["2011","6","22"]]},"page":"253","publisher":"BioMed Central","title":"Sparse PLS discriminant analysis: Biologically relevant feature selection and graphical displays for multiclass problems","type":"article-journal","volume":"12"},"uris":["http://www.mendeley.com/documents/?uuid=9e06644f-6029-3d88-8452-be789daa3283"]},{"id":"ITEM-3","itemData":{"DOI":"10.1073/pnas.1814684116","ISSN":"10916490","abstract":"From an abstract, informational perspective, protein domains appear analogous to words in natural languages in which the rules of word association are dictated by linguistic rules, or grammar. Such rules exist for protein domains as well, because only a small fraction of all possible domain combinations is viable in evolution. We employ a popular linguistic technique, n-gram analysis, to probe the “proteome grammar”—that is, the rules of association of domains that generate various domain architectures of proteins. Comparison of the complexity measures of “protein languages” in major branches of life shows that the relative entropy difference (information gain) between the observed domain architectures and random domain combinations is highly conserved in evolution and is close to being a universal constant, at </w:instrText>
      </w:r>
      <w:r w:rsidR="00525A2B" w:rsidRPr="00C0561E">
        <w:rPr>
          <w:rFonts w:ascii="Monaco" w:hAnsi="Monaco" w:cs="Monaco"/>
          <w:lang w:val="en-US"/>
        </w:rPr>
        <w:instrText>∼</w:instrText>
      </w:r>
      <w:r w:rsidR="00525A2B" w:rsidRPr="00C0561E">
        <w:rPr>
          <w:rFonts w:ascii="Arial" w:hAnsi="Arial"/>
          <w:lang w:val="en-US"/>
        </w:rPr>
        <w:instrText>1.2 bits. Substantial deviations from this constant are observed in only two major groups of organisms: a subset of Archaea that appears to be cells simplified to the limit, and animals that display extreme complexity. We also identify the n-grams that represent signatures of the major branches of cellular life. The results of this analysis bolster the analogy between genomes and natural language and show that a “quasi-universal grammar” underlies the evolution of domain architectures in all divisions of cellular life. The nearly universal value of information gain by the domain architectures could reflect the minimum complexity of signal processing that is required to maintain a functioning cell.","author":[{"dropping-particle":"","family":"Yu","given":"Lijia","non-dropping-particle":"","parse-names":false,"suffix":""},{"dropping-particle":"","family":"Tanwar","given":"Deepak Kumar","non-dropping-particle":"","parse-names":false,"suffix":""},{"dropping-particle":"","family":"Penha","given":"Emanuel Diego S.","non-dropping-particle":"","parse-names":false,"suffix":""},{"dropping-particle":"","family":"Wolf","given":"Yuri I.","non-dropping-particle":"","parse-names":false,"suffix":""},{"dropping-particle":"V.","family":"Koonin","given":"Eugene","non-dropping-particle":"","parse-names":false,"suffix":""},{"dropping-particle":"","family":"Basu","given":"Malay Kumar","non-dropping-particle":"","parse-names":false,"suffix":""}],"container-title":"Proceedings of the National Academy of Sciences of the United States of America","id":"ITEM-3","issue":"9","issued":{"date-parts":[["2019","2","26"]]},"page":"3636-3645","publisher":"National Academy of Sciences","title":"Grammar of protein domain architectures","type":"article-journal","volume":"116"},"uris":["http://www.mendeley.com/documents/?uuid=8593f1bd-55ef-3759-83a4-59d2c4b98642"]}],"mendeley":{"formattedCitation":"[19–21]","plainTextFormattedCitation":"[19–21]","previouslyFormattedCitation":"[19–21]"},"properties":{"noteIndex":0},"schema":"https://github.com/citation-style-language/schema/raw/master/csl-citation.json"}</w:instrText>
      </w:r>
      <w:r w:rsidR="00CC4024" w:rsidRPr="00C0561E">
        <w:rPr>
          <w:rFonts w:ascii="Arial" w:hAnsi="Arial"/>
          <w:lang w:val="en-US"/>
        </w:rPr>
        <w:fldChar w:fldCharType="separate"/>
      </w:r>
      <w:r w:rsidR="007A5D06" w:rsidRPr="00C0561E">
        <w:rPr>
          <w:rFonts w:ascii="Arial" w:hAnsi="Arial"/>
          <w:lang w:val="en-US"/>
        </w:rPr>
        <w:t>[19–21]</w:t>
      </w:r>
      <w:r w:rsidR="00CC4024" w:rsidRPr="00C0561E">
        <w:rPr>
          <w:rFonts w:ascii="Arial" w:hAnsi="Arial"/>
          <w:lang w:val="en-US"/>
        </w:rPr>
        <w:fldChar w:fldCharType="end"/>
      </w:r>
      <w:r w:rsidR="00CC5A78" w:rsidRPr="00C0561E">
        <w:rPr>
          <w:rFonts w:ascii="Arial" w:hAnsi="Arial"/>
          <w:lang w:val="en-US"/>
        </w:rPr>
        <w:t xml:space="preserve">. </w:t>
      </w:r>
      <w:r w:rsidR="007F0B1F" w:rsidRPr="00C0561E">
        <w:rPr>
          <w:rFonts w:ascii="Arial" w:hAnsi="Arial"/>
          <w:lang w:val="en-US"/>
        </w:rPr>
        <w:t xml:space="preserve"> </w:t>
      </w:r>
      <w:r w:rsidR="001F136C" w:rsidRPr="00C0561E">
        <w:rPr>
          <w:rFonts w:ascii="Arial" w:hAnsi="Arial"/>
          <w:lang w:val="en-US"/>
        </w:rPr>
        <w:t xml:space="preserve">The feautres information is necessary to be followed up with computational based pipeline for drug and vaccine design </w:t>
      </w:r>
      <w:r w:rsidR="001F136C" w:rsidRPr="00C0561E">
        <w:rPr>
          <w:rFonts w:ascii="Arial" w:hAnsi="Arial"/>
          <w:lang w:val="en-US"/>
        </w:rPr>
        <w:lastRenderedPageBreak/>
        <w:t xml:space="preserve">in order to find the feasible targets. </w:t>
      </w:r>
      <w:r w:rsidR="000D3902" w:rsidRPr="00C0561E">
        <w:rPr>
          <w:rFonts w:ascii="Arial" w:hAnsi="Arial"/>
          <w:lang w:val="en-US"/>
        </w:rPr>
        <w:t>Although Computer Aided Drug Design (CADD) protocols rely heavily on proteomics-based pipelines, protein domain annotation is often overlooked due to relevancy consideration with the hunt of the drug target</w:t>
      </w:r>
      <w:r w:rsidR="000D3902" w:rsidRPr="00C0561E">
        <w:rPr>
          <w:rFonts w:ascii="Arial" w:hAnsi="Arial"/>
          <w:lang w:val="en-US"/>
        </w:rPr>
        <w:fldChar w:fldCharType="begin" w:fldLock="1"/>
      </w:r>
      <w:r w:rsidR="00525A2B" w:rsidRPr="00C0561E">
        <w:rPr>
          <w:rFonts w:ascii="Arial" w:hAnsi="Arial"/>
          <w:lang w:val="en-US"/>
        </w:rPr>
        <w:instrText>ADDIN CSL_CITATION {"citationItems":[{"id":"ITEM-1","itemData":{"DOI":"10.5772/intechopen.79664","ISBN":"978-1-78923-633-0","author":[{"dropping-particle":"","family":"Parikesit","given":"Arli Aditya","non-dropping-particle":"","parse-names":false,"suffix":""}],"chapter-number":"I","container-title":"Molecular Insight of Drug Design","editor":[{"dropping-particle":"","family":"Ivana Glavic","given":"","non-dropping-particle":"","parse-names":false,"suffix":""}],"id":"ITEM-1","issued":{"date-parts":[["2018","8","29"]]},"page":"7","publisher":"InTech","publisher-place":"London","title":"Introductory Chapter: The Contribution of Bioinformatics as Blueprint Lead for Drug Design","type":"chapter"},"uris":["http://www.mendeley.com/documents/?uuid=b98889dd-9592-3837-b5e2-a1fda42b2f6f"]}],"mendeley":{"formattedCitation":"[22]","plainTextFormattedCitation":"[22]","previouslyFormattedCitation":"[22]"},"properties":{"noteIndex":0},"schema":"https://github.com/citation-style-language/schema/raw/master/csl-citation.json"}</w:instrText>
      </w:r>
      <w:r w:rsidR="000D3902" w:rsidRPr="00C0561E">
        <w:rPr>
          <w:rFonts w:ascii="Arial" w:hAnsi="Arial"/>
          <w:lang w:val="en-US"/>
        </w:rPr>
        <w:fldChar w:fldCharType="separate"/>
      </w:r>
      <w:r w:rsidR="007A5D06" w:rsidRPr="00C0561E">
        <w:rPr>
          <w:rFonts w:ascii="Arial" w:hAnsi="Arial"/>
          <w:lang w:val="en-US"/>
        </w:rPr>
        <w:t>[22]</w:t>
      </w:r>
      <w:r w:rsidR="000D3902" w:rsidRPr="00C0561E">
        <w:rPr>
          <w:rFonts w:ascii="Arial" w:hAnsi="Arial"/>
          <w:lang w:val="en-US"/>
        </w:rPr>
        <w:fldChar w:fldCharType="end"/>
      </w:r>
      <w:r w:rsidR="000D3902" w:rsidRPr="00C0561E">
        <w:rPr>
          <w:rFonts w:ascii="Arial" w:hAnsi="Arial"/>
          <w:lang w:val="en-US"/>
        </w:rPr>
        <w:t>.</w:t>
      </w:r>
      <w:r w:rsidR="0045340D" w:rsidRPr="00C0561E">
        <w:rPr>
          <w:rFonts w:ascii="Arial" w:hAnsi="Arial"/>
          <w:lang w:val="en-US"/>
        </w:rPr>
        <w:t xml:space="preserve"> In this regard, utilizing protein domain annotation pipeline that scans to the specific features </w:t>
      </w:r>
      <w:r w:rsidR="006A2991" w:rsidRPr="00C0561E">
        <w:rPr>
          <w:rFonts w:ascii="Arial" w:hAnsi="Arial"/>
          <w:lang w:val="en-US"/>
        </w:rPr>
        <w:t xml:space="preserve">in the viral proteomes is indispensable. </w:t>
      </w:r>
      <w:r w:rsidR="000562A6" w:rsidRPr="00C0561E">
        <w:rPr>
          <w:rFonts w:ascii="Arial" w:hAnsi="Arial"/>
          <w:lang w:val="en-US"/>
        </w:rPr>
        <w:t xml:space="preserve">The objective of this research is to examine the important features in the SARS-CoV-2 proteomics that could be overlooked with standard run of the protein domain annotation pipeline. </w:t>
      </w:r>
    </w:p>
    <w:p w14:paraId="6A49CB13" w14:textId="24673EF9" w:rsidR="0011501E" w:rsidRPr="00C0561E" w:rsidRDefault="006C18C1" w:rsidP="00CD15FF">
      <w:pPr>
        <w:pStyle w:val="Heading1"/>
        <w:ind w:left="284" w:hanging="284"/>
        <w:rPr>
          <w:rFonts w:ascii="Arial" w:hAnsi="Arial" w:cs="Times New Roman"/>
          <w:sz w:val="19"/>
          <w:szCs w:val="19"/>
        </w:rPr>
      </w:pPr>
      <w:bookmarkStart w:id="1" w:name="_Toc447974111"/>
      <w:r w:rsidRPr="00C0561E">
        <w:rPr>
          <w:rFonts w:ascii="Arial" w:hAnsi="Arial" w:cs="Times New Roman"/>
          <w:sz w:val="19"/>
          <w:szCs w:val="19"/>
        </w:rPr>
        <w:t>2.</w:t>
      </w:r>
      <w:r w:rsidR="00CD15FF" w:rsidRPr="00C0561E">
        <w:rPr>
          <w:rFonts w:ascii="Arial" w:hAnsi="Arial" w:cs="Times New Roman"/>
          <w:sz w:val="19"/>
          <w:szCs w:val="19"/>
        </w:rPr>
        <w:t xml:space="preserve"> </w:t>
      </w:r>
      <w:r w:rsidR="00551F1E" w:rsidRPr="00C0561E">
        <w:rPr>
          <w:rFonts w:ascii="Arial" w:hAnsi="Arial" w:cs="Times New Roman"/>
          <w:sz w:val="19"/>
          <w:szCs w:val="19"/>
        </w:rPr>
        <w:t>MATERIAL AND METHODS</w:t>
      </w:r>
      <w:bookmarkEnd w:id="1"/>
    </w:p>
    <w:p w14:paraId="2A55C287" w14:textId="40D1372C" w:rsidR="000D3938" w:rsidRPr="00C0561E" w:rsidRDefault="00F218AD" w:rsidP="00F86E32">
      <w:pPr>
        <w:pStyle w:val="TAMainText"/>
        <w:rPr>
          <w:rFonts w:ascii="Arial" w:hAnsi="Arial"/>
          <w:lang w:val="en-US"/>
        </w:rPr>
      </w:pPr>
      <w:r w:rsidRPr="00C0561E">
        <w:rPr>
          <w:rFonts w:ascii="Arial" w:hAnsi="Arial"/>
          <w:lang w:val="en-US"/>
        </w:rPr>
        <w:t>The first step is to g</w:t>
      </w:r>
      <w:r w:rsidR="00447B6F" w:rsidRPr="00C0561E">
        <w:rPr>
          <w:rFonts w:ascii="Arial" w:hAnsi="Arial"/>
          <w:lang w:val="en-US"/>
        </w:rPr>
        <w:t xml:space="preserve">o to NCBI’s SARS-CoV-2 biological sequences repository </w:t>
      </w:r>
      <w:r w:rsidR="003270D3" w:rsidRPr="00C0561E">
        <w:rPr>
          <w:rFonts w:ascii="Arial" w:hAnsi="Arial"/>
          <w:lang w:val="en-US"/>
        </w:rPr>
        <w:t xml:space="preserve">as mentioned in the references </w:t>
      </w:r>
      <w:r w:rsidR="00447B6F" w:rsidRPr="00C0561E">
        <w:rPr>
          <w:rFonts w:ascii="Arial" w:hAnsi="Arial"/>
          <w:lang w:val="en-US"/>
        </w:rPr>
        <w:t>(</w:t>
      </w:r>
      <w:hyperlink r:id="rId14" w:anchor="nucleotide-sequences" w:history="1">
        <w:r w:rsidR="00447B6F" w:rsidRPr="00C0561E">
          <w:rPr>
            <w:rStyle w:val="Hyperlink"/>
            <w:rFonts w:ascii="Arial" w:hAnsi="Arial"/>
            <w:lang w:val="en-US"/>
          </w:rPr>
          <w:t>https://www.ncbi.nlm.nih.gov/genbank/sars-cov-2-seqs/#nucleotide-sequences</w:t>
        </w:r>
      </w:hyperlink>
      <w:r w:rsidR="00447B6F" w:rsidRPr="00C0561E">
        <w:rPr>
          <w:rFonts w:ascii="Arial" w:hAnsi="Arial"/>
          <w:lang w:val="en-US"/>
        </w:rPr>
        <w:t>)</w:t>
      </w:r>
      <w:r w:rsidR="006D620E" w:rsidRPr="00C0561E">
        <w:rPr>
          <w:rFonts w:ascii="Arial" w:hAnsi="Arial"/>
          <w:lang w:val="en-US"/>
        </w:rPr>
        <w:t xml:space="preserve"> </w:t>
      </w:r>
      <w:r w:rsidR="006D620E" w:rsidRPr="00C0561E">
        <w:rPr>
          <w:rFonts w:ascii="Arial" w:hAnsi="Arial"/>
          <w:lang w:val="en-US"/>
        </w:rPr>
        <w:fldChar w:fldCharType="begin" w:fldLock="1"/>
      </w:r>
      <w:r w:rsidR="00525A2B" w:rsidRPr="00C0561E">
        <w:rPr>
          <w:rFonts w:ascii="Arial" w:hAnsi="Arial"/>
          <w:lang w:val="en-US"/>
        </w:rPr>
        <w:instrText>ADDIN CSL_CITATION {"citationItems":[{"id":"ITEM-1","itemData":{"DOI":"10.1080/22221751.2020.1719902","ISSN":"22221751","PMID":"31987001","abstract":"A mysterious outbreak of atypical pneumonia in late 2019 was traced to a seafood wholesale market in Wuhan of China. Within a few weeks, a novel coronavirus tentatively named as 2019 novel coronavirus (2019-nCoV) was announced by the World Health Organization. We performed bioinformatics analysis on a virus genome from a patient with 2019-nCoV infection and compared it with other related coronavirus genomes. Overall, the genome of 2019-nCoV has 89% nucleotide identity with bat SARS-like-CoVZXC21 and 82% with that of human SARS-CoV. The phylogenetic trees of their orf1a/b, Spike, Envelope, Membrane and Nucleoprotein also clustered closely with those of the bat, civet and human SARS coronaviruses. However, the external subdomain of Spike’s receptor binding domain of 2019-nCoV shares only 40% amino acid identity with other SARS-related coronaviruses. Remarkably, its orf3b encodes a completely novel short protein. Furthermore, its new orf8 likely encodes a secreted protein with an alpha-helix, following with a beta-sheet(s) containing six strands. Learning from the roles of civet in SARS and camel in MERS, hunting for the animal source of 2019-nCoV and its more ancestral virus would be important for understanding the origin and evolution of this novel lineage B betacoronavirus. These findings provide the basis for starting further studies on the pathogenesis, and optimizing the design of diagnostic, antiviral and vaccination strategies for this emerging infection.","author":[{"dropping-particle":"","family":"Chan","given":"Jasper Fuk Woo","non-dropping-particle":"","parse-names":false,"suffix":""},{"dropping-particle":"","family":"Kok","given":"Kin Hang","non-dropping-particle":"","parse-names":false,"suffix":""},{"dropping-particle":"","family":"Zhu","given":"Zheng","non-dropping-particle":"","parse-names":false,"suffix":""},{"dropping-particle":"","family":"Chu","given":"Hin","non-dropping-particle":"","parse-names":false,"suffix":""},{"dropping-particle":"","family":"To","given":"Kelvin Kai Wang","non-dropping-particle":"","parse-names":false,"suffix":""},{"dropping-particle":"","family":"Yuan","given":"Shuofeng","non-dropping-particle":"","parse-names":false,"suffix":""},{"dropping-particle":"","family":"Yuen","given":"Kwok Yung","non-dropping-particle":"","parse-names":false,"suffix":""}],"container-title":"Emerging Microbes and Infections","id":"ITEM-1","issue":"1","issued":{"date-parts":[["2020","1","1"]]},"page":"221-236","publisher":"Taylor and Francis Ltd.","title":"Genomic characterization of the 2019 novel human-pathogenic coronavirus isolated from a patient with atypical pneumonia after visiting Wuhan","type":"article-journal","volume":"9"},"uris":["http://www.mendeley.com/documents/?uuid=da1de717-2859-396e-8f17-44e05cc5452b"]},{"id":"ITEM-2","itemData":{"DOI":"10.1038/s41586-020-2008-3","ISSN":"14764687","PMID":"32015508","abstract":"Emerging infectious diseases, such as severe acute respiratory syndrome (SARS) and Zika virus disease, present a major threat to public health1–3. Despite intense research efforts, how, when and where new diseases appear are still a source of considerable uncertainty. A severe respiratory disease was recently reported in Wuhan, Hubei province, China. As of 25 January 2020, at least 1,975 cases had been reported since the first patient was hospitalized on 12 December 2019. Epidemiological investigations have suggested that the outbreak was associated with a seafood market in Wuhan. Here we study a single patient who was a worker at the market and who was admitted to the Central Hospital of Wuhan on 26 December 2019 while experiencing a severe respiratory syndrome that included fever, dizziness and a cough. Metagenomic RNA sequencing4 of a sample of bronchoalveolar lavage fluid from the patient identified a new RNA virus strain from the family Coronaviridae, which is designated here ‘WH-Human 1’ coronavirus (and has also been referred to as ‘2019-nCoV’). Phylogenetic analysis of the complete viral genome (29,903 nucleotides) revealed that the virus was most closely related (89.1% nucleotide similarity) to a group of SARS-like coronaviruses (genus Betacoronavirus, subgenus Sarbecovirus) that had previously been found in bats in China5. This outbreak highlights the ongoing ability of viral spill-over from animals to cause severe disease in humans.","author":[{"dropping-particle":"","family":"Wu","given":"Fan","non-dropping-particle":"","parse-names":false,"suffix":""},{"dropping-particle":"","family":"Zhao","given":"Su","non-dropping-particle":"","parse-names":false,"suffix":""},{"dropping-particle":"","family":"Yu","given":"Bin","non-dropping-particle":"","parse-names":false,"suffix":""},{"dropping-particle":"","family":"Chen","given":"Yan Mei","non-dropping-particle":"","parse-names":false,"suffix":""},{"dropping-particle":"","family":"Wang","given":"Wen","non-dropping-particle":"","parse-names":false,"suffix":""},{"dropping-particle":"","family":"Song","given":"Zhi Gang","non-dropping-particle":"","parse-names":false,"suffix":""},{"dropping-particle":"","family":"Hu","given":"Yi","non-dropping-particle":"","parse-names":false,"suffix":""},{"dropping-particle":"","family":"Tao","given":"Zhao Wu","non-dropping-particle":"","parse-names":false,"suffix":""},{"dropping-particle":"","family":"Tian","given":"Jun Hua","non-dropping-particle":"","parse-names":false,"suffix":""},{"dropping-particle":"","family":"Pei","given":"Yuan Yuan","non-dropping-particle":"","parse-names":false,"suffix":""},{"dropping-particle":"","family":"Yuan","given":"Ming Li","non-dropping-particle":"","parse-names":false,"suffix":""},{"dropping-particle":"","family":"Zhang","given":"Yu Ling","non-dropping-particle":"","parse-names":false,"suffix":""},{"dropping-particle":"","family":"Dai","given":"Fa Hui","non-dropping-particle":"","parse-names":false,"suffix":""},{"dropping-particle":"","family":"Liu","given":"Yi","non-dropping-particle":"","parse-names":false,"suffix":""},{"dropping-particle":"","family":"Wang","given":"Qi Min","non-dropping-particle":"","parse-names":false,"suffix":""},{"dropping-particle":"","family":"Zheng","given":"Jiao Jiao","non-dropping-particle":"","parse-names":false,"suffix":""},{"dropping-particle":"","family":"Xu","given":"Lin","non-dropping-particle":"","parse-names":false,"suffix":""},{"dropping-particle":"","family":"Holmes","given":"Edward C.","non-dropping-particle":"","parse-names":false,"suffix":""},{"dropping-particle":"","family":"Zhang","given":"Yong Zhen","non-dropping-particle":"","parse-names":false,"suffix":""}],"container-title":"Nature","id":"ITEM-2","issue":"7798","issued":{"date-parts":[["2020","3","12"]]},"page":"265-269","publisher":"Nature Research","title":"A new coronavirus associated with human respiratory disease in China","type":"article-journal","volume":"579"},"uris":["http://www.mendeley.com/documents/?uuid=d394e1c3-b2e8-3458-b7a0-d2d5d57c07f8"]},{"id":"ITEM-3","itemData":{"DOI":"10.1016/S0140-6736(20)30251-8","ISSN":"1474-547X","PMID":"32007145","abstract":"BACKGROUND In late December, 2019, patients presenting with viral pneumonia due to an unidentified microbial agent were reported in Wuhan, China. A novel coronavirus was subsequently identified as the causative pathogen, provisionally named 2019 novel coronavirus (2019-nCoV). As of Jan 26, 2020, more than 2000 cases of 2019-nCoV infection have been confirmed, most of which involved people living in or visiting Wuhan, and human-to-human transmission has been confirmed. METHODS We did next-generation sequencing of samples from bronchoalveolar lavage fluid and cultured isolates from nine inpatients, eight of whom had visited the Huanan seafood market in Wuhan. Complete and partial 2019-nCoV genome sequences were obtained from these individuals. Viral contigs were connected using Sanger sequencing to obtain the full-length genomes, with the terminal regions determined by rapid amplification of cDNA ends. Phylogenetic analysis of these 2019-nCoV genomes and those of other coronaviruses was used to determine the evolutionary history of the virus and help infer its likely origin. Homology modelling was done to explore the likely receptor-binding properties of the virus. FINDINGS The ten genome sequences of 2019-nCoV obtained from the nine patients were extremely similar, exhibiting more than 99·98% sequence identity. Notably, 2019-nCoV was closely related (with 88% identity) to two bat-derived severe acute respiratory syndrome (SARS)-like coronaviruses, bat-SL-CoVZC45 and bat-SL-CoVZXC21, collected in 2018 in Zhoushan, eastern China, but were more distant from SARS-CoV (about 79%) and MERS-CoV (about 50%). Phylogenetic analysis revealed that 2019-nCoV fell within the subgenus Sarbecovirus of the genus Betacoronavirus, with a relatively long branch length to its closest relatives bat-SL-CoVZC45 and bat-SL-CoVZXC21, and was genetically distinct from SARS-CoV. Notably, homology modelling revealed that 2019-nCoV had a similar receptor-binding domain structure to that of SARS-CoV, despite amino acid variation at some key residues. INTERPRETATION 2019-nCoV is sufficiently divergent from SARS-CoV to be considered a new human-infecting betacoronavirus. Although our phylogenetic analysis suggests that bats might be the original host of this virus, an animal sold at the seafood market in Wuhan might represent an intermediate host facilitating the emergence of the virus in humans. Importantly, structural analysis suggests that 2019-nCoV might be able to bind to the angio…","author":[{"dropping-particle":"","family":"Lu","given":"Roujian","non-dropping-particle":"","parse-names":false,"suffix":""},{"dropping-particle":"","family":"Zhao","given":"Xiang","non-dropping-particle":"","parse-names":false,"suffix":""},{"dropping-particle":"","family":"Li","given":"Juan","non-dropping-particle":"","parse-names":false,"suffix":""},{"dropping-particle":"","family":"Niu","given":"Peihua","non-dropping-particle":"","parse-names":false,"suffix":""},{"dropping-particle":"","family":"Yang","given":"Bo","non-dropping-particle":"","parse-names":false,"suffix":""},{"dropping-particle":"","family":"Wu","given":"Honglong","non-dropping-particle":"","parse-names":false,"suffix":""},{"dropping-particle":"","family":"Wang","given":"Wenling","non-dropping-particle":"","parse-names":false,"suffix":""},{"dropping-particle":"","family":"Song","given":"Hao","non-dropping-particle":"","parse-names":false,"suffix":""},{"dropping-particle":"","family":"Huang","given":"Baoying","non-dropping-particle":"","parse-names":false,"suffix":""},{"dropping-particle":"","family":"Zhu","given":"Na","non-dropping-particle":"","parse-names":false,"suffix":""},{"dropping-particle":"","family":"Bi","given":"Yuhai","non-dropping-particle":"","parse-names":false,"suffix":""},{"dropping-particle":"","family":"Ma","given":"Xuejun","non-dropping-particle":"","parse-names":false,"suffix":""},{"dropping-particle":"","family":"Zhan","given":"Faxian","non-dropping-particle":"","parse-names":false,"suffix":""},{"dropping-particle":"","family":"Wang","given":"Liang","non-dropping-particle":"","parse-names":false,"suffix":""},{"dropping-particle":"","family":"Hu","given":"Tao","non-dropping-particle":"","parse-names":false,"suffix":""},{"dropping-particle":"","family":"Zhou","given":"Hong","non-dropping-particle":"","parse-names":false,"suffix":""},{"dropping-particle":"","family":"Hu","given":"Zhenhong","non-dropping-particle":"","parse-names":false,"suffix":""},{"dropping-particle":"","family":"Zhou","given":"Weimin","non-dropping-particle":"","parse-names":false,"suffix":""},{"dropping-particle":"","family":"Zhao","given":"Li","non-dropping-particle":"","parse-names":false,"suffix":""},{"dropping-particle":"","family":"Chen","given":"Jing","non-dropping-particle":"","parse-names":false,"suffix":""},{"dropping-particle":"","family":"Meng","given":"Yao","non-dropping-particle":"","parse-names":false,"suffix":""},{"dropping-particle":"","family":"Wang","given":"Ji","non-dropping-particle":"","parse-names":false,"suffix":""},{"dropping-particle":"","family":"Lin","given":"Yang","non-dropping-particle":"","parse-names":false,"suffix":""},{"dropping-particle":"","family":"Yuan","given":"Jianying","non-dropping-particle":"","parse-names":false,"suffix":""},{"dropping-particle":"","family":"Xie","given":"Zhihao","non-dropping-particle":"","parse-names":false,"suffix":""},{"dropping-particle":"","family":"Ma","given":"Jinmin","non-dropping-particle":"","parse-names":false,"suffix":""},{"dropping-particle":"","family":"Liu","given":"William J","non-dropping-particle":"","parse-names":false,"suffix":""},{"dropping-particle":"","family":"Wang","given":"Dayan","non-dropping-particle":"","parse-names":false,"suffix":""},{"dropping-particle":"","family":"Xu","given":"Wenbo","non-dropping-particle":"","parse-names":false,"suffix":""},{"dropping-particle":"","family":"Holmes","given":"Edward C","non-dropping-particle":"","parse-names":false,"suffix":""},{"dropping-particle":"","family":"Gao","given":"George F","non-dropping-particle":"","parse-names":false,"suffix":""},{"dropping-particle":"","family":"Wu","given":"Guizhen","non-dropping-particle":"","parse-names":false,"suffix":""},{"dropping-particle":"","family":"Chen","given":"Weijun","non-dropping-particle":"","parse-names":false,"suffix":""},{"dropping-particle":"","family":"Shi","given":"Weifeng","non-dropping-particle":"","parse-names":false,"suffix":""},{"dropping-particle":"","family":"Tan","given":"Wenjie","non-dropping-particle":"","parse-names":false,"suffix":""}],"container-title":"Lancet (London, England)","id":"ITEM-3","issued":{"date-parts":[["2020","1","30"]]},"publisher":"Elsevier","title":"Genomic characterisation and epidemiology of 2019 novel coronavirus: implications for virus origins and receptor binding.","type":"article-journal"},"uris":["http://www.mendeley.com/documents/?uuid=8d72c1c4-bd73-3d4d-a6e8-9b4c27ab5746"]}],"mendeley":{"formattedCitation":"[23–25]","plainTextFormattedCitation":"[23–25]","previouslyFormattedCitation":"[23–25]"},"properties":{"noteIndex":0},"schema":"https://github.com/citation-style-language/schema/raw/master/csl-citation.json"}</w:instrText>
      </w:r>
      <w:r w:rsidR="006D620E" w:rsidRPr="00C0561E">
        <w:rPr>
          <w:rFonts w:ascii="Arial" w:hAnsi="Arial"/>
          <w:lang w:val="en-US"/>
        </w:rPr>
        <w:fldChar w:fldCharType="separate"/>
      </w:r>
      <w:r w:rsidR="007A5D06" w:rsidRPr="00C0561E">
        <w:rPr>
          <w:rFonts w:ascii="Arial" w:hAnsi="Arial"/>
          <w:lang w:val="en-US"/>
        </w:rPr>
        <w:t>[23–25]</w:t>
      </w:r>
      <w:r w:rsidR="006D620E" w:rsidRPr="00C0561E">
        <w:rPr>
          <w:rFonts w:ascii="Arial" w:hAnsi="Arial"/>
          <w:lang w:val="en-US"/>
        </w:rPr>
        <w:fldChar w:fldCharType="end"/>
      </w:r>
      <w:r w:rsidR="00447B6F" w:rsidRPr="00C0561E">
        <w:rPr>
          <w:rFonts w:ascii="Arial" w:hAnsi="Arial"/>
          <w:lang w:val="en-US"/>
        </w:rPr>
        <w:t xml:space="preserve">. </w:t>
      </w:r>
      <w:r w:rsidRPr="00C0561E">
        <w:rPr>
          <w:rFonts w:ascii="Arial" w:hAnsi="Arial"/>
          <w:lang w:val="en-US"/>
        </w:rPr>
        <w:t>Then, n</w:t>
      </w:r>
      <w:r w:rsidR="00447B6F" w:rsidRPr="00C0561E">
        <w:rPr>
          <w:rFonts w:ascii="Arial" w:hAnsi="Arial"/>
          <w:lang w:val="en-US"/>
        </w:rPr>
        <w:t xml:space="preserve">avigate to the reference </w:t>
      </w:r>
      <w:r w:rsidR="001E1C41" w:rsidRPr="00C0561E">
        <w:rPr>
          <w:rFonts w:ascii="Arial" w:hAnsi="Arial"/>
          <w:lang w:val="en-US"/>
        </w:rPr>
        <w:t xml:space="preserve">genomics </w:t>
      </w:r>
      <w:r w:rsidR="00447B6F" w:rsidRPr="00C0561E">
        <w:rPr>
          <w:rFonts w:ascii="Arial" w:hAnsi="Arial"/>
          <w:lang w:val="en-US"/>
        </w:rPr>
        <w:t xml:space="preserve">sequence of the SARS-CoV-2 </w:t>
      </w:r>
      <w:r w:rsidR="000D3938" w:rsidRPr="00C0561E">
        <w:rPr>
          <w:rFonts w:ascii="Arial" w:hAnsi="Arial"/>
          <w:lang w:val="en-US"/>
        </w:rPr>
        <w:t xml:space="preserve">to obtain the annotations on the protein </w:t>
      </w:r>
      <w:r w:rsidR="00AC5B2F" w:rsidRPr="00C0561E">
        <w:rPr>
          <w:rFonts w:ascii="Arial" w:hAnsi="Arial"/>
          <w:lang w:val="en-US"/>
        </w:rPr>
        <w:t xml:space="preserve">of the </w:t>
      </w:r>
      <w:r w:rsidR="002B7A77" w:rsidRPr="00C0561E">
        <w:rPr>
          <w:rFonts w:ascii="Arial" w:hAnsi="Arial"/>
          <w:lang w:val="en-US"/>
        </w:rPr>
        <w:t xml:space="preserve">gene </w:t>
      </w:r>
      <w:r w:rsidR="000D3938" w:rsidRPr="00C0561E">
        <w:rPr>
          <w:rFonts w:ascii="Arial" w:hAnsi="Arial"/>
          <w:lang w:val="en-US"/>
        </w:rPr>
        <w:t>coding sequences</w:t>
      </w:r>
      <w:r w:rsidR="00E349BF" w:rsidRPr="00C0561E">
        <w:rPr>
          <w:rFonts w:ascii="Arial" w:hAnsi="Arial"/>
          <w:lang w:val="en-US"/>
        </w:rPr>
        <w:t>, and retrieved the translated protein</w:t>
      </w:r>
      <w:r w:rsidR="000D3938" w:rsidRPr="00C0561E">
        <w:rPr>
          <w:rFonts w:ascii="Arial" w:hAnsi="Arial"/>
          <w:lang w:val="en-US"/>
        </w:rPr>
        <w:t xml:space="preserve"> (</w:t>
      </w:r>
      <w:hyperlink r:id="rId15" w:history="1">
        <w:r w:rsidR="000D3938" w:rsidRPr="00C0561E">
          <w:rPr>
            <w:rStyle w:val="Hyperlink"/>
            <w:rFonts w:ascii="Arial" w:hAnsi="Arial"/>
            <w:lang w:val="en-US"/>
          </w:rPr>
          <w:t>https://www.ncbi.nlm.nih.gov/nuccore/NC_045512</w:t>
        </w:r>
      </w:hyperlink>
      <w:r w:rsidR="000D3938" w:rsidRPr="00C0561E">
        <w:rPr>
          <w:rFonts w:ascii="Arial" w:hAnsi="Arial"/>
          <w:lang w:val="en-US"/>
        </w:rPr>
        <w:t>)</w:t>
      </w:r>
      <w:r w:rsidR="001E1C41" w:rsidRPr="00C0561E">
        <w:rPr>
          <w:rFonts w:ascii="Arial" w:hAnsi="Arial"/>
          <w:lang w:val="en-US"/>
        </w:rPr>
        <w:t xml:space="preserve">. Note that the reference sequence was retrieved from an isolate of Wuhan origin. </w:t>
      </w:r>
      <w:r w:rsidR="00306DAF" w:rsidRPr="00C0561E">
        <w:rPr>
          <w:rFonts w:ascii="Arial" w:hAnsi="Arial"/>
          <w:lang w:val="en-US"/>
        </w:rPr>
        <w:t xml:space="preserve">The </w:t>
      </w:r>
      <w:r w:rsidR="00AC5B2F" w:rsidRPr="00C0561E">
        <w:rPr>
          <w:rFonts w:ascii="Arial" w:hAnsi="Arial"/>
          <w:lang w:val="en-US"/>
        </w:rPr>
        <w:t xml:space="preserve">protein </w:t>
      </w:r>
      <w:r w:rsidR="00306DAF" w:rsidRPr="00C0561E">
        <w:rPr>
          <w:rFonts w:ascii="Arial" w:hAnsi="Arial"/>
          <w:lang w:val="en-US"/>
        </w:rPr>
        <w:t xml:space="preserve">data was saved in FASTA format. </w:t>
      </w:r>
      <w:r w:rsidRPr="00C0561E">
        <w:rPr>
          <w:rFonts w:ascii="Arial" w:hAnsi="Arial"/>
          <w:lang w:val="en-US"/>
        </w:rPr>
        <w:t>Moreover, e</w:t>
      </w:r>
      <w:r w:rsidR="004432D3" w:rsidRPr="00C0561E">
        <w:rPr>
          <w:rFonts w:ascii="Arial" w:hAnsi="Arial"/>
          <w:lang w:val="en-US"/>
        </w:rPr>
        <w:t>mploying batch CDD online program to annotate the protein domain, and download the report accordingly</w:t>
      </w:r>
      <w:r w:rsidR="00D228E3" w:rsidRPr="00C0561E">
        <w:rPr>
          <w:rFonts w:ascii="Arial" w:hAnsi="Arial"/>
          <w:lang w:val="en-US"/>
        </w:rPr>
        <w:t xml:space="preserve"> </w:t>
      </w:r>
      <w:r w:rsidR="00D228E3" w:rsidRPr="00C0561E">
        <w:rPr>
          <w:rFonts w:ascii="Arial" w:hAnsi="Arial"/>
          <w:lang w:val="en-US"/>
        </w:rPr>
        <w:fldChar w:fldCharType="begin" w:fldLock="1"/>
      </w:r>
      <w:r w:rsidR="00525A2B" w:rsidRPr="00C0561E">
        <w:rPr>
          <w:rFonts w:ascii="Arial" w:hAnsi="Arial"/>
          <w:lang w:val="en-US"/>
        </w:rPr>
        <w:instrText>ADDIN CSL_CITATION {"citationItems":[{"id":"ITEM-1","itemData":{"DOI":"10.1093/nar/gkw1129","ISSN":"13624962","abstract":"NCBI's Conserved Domain Database (CDD) aims at annotating biomolecular sequences with the location of evolutionarily conserved protein domain footprints, and functional sites inferred from such footprints. An archive of pre-computed domain annotation is maintained for proteins tracked by NCBI's Entrez database, and live search services are offered as well. CDD curation staff supplements a comprehensive collection of protein domain and protein family models, which have been imported from external providers, with representations of selected domain families that are curated in-house and organized into hierarchical classifications of functionally distinct families and sub-families. CDD also supports comparative analyses of protein families via conserved domain architectures, and a recent curation effort focuses on providing functional characterizations of distinct subfamily architectures using SPARCLE: Subfamily Protein Architecture Labeling Engine. CDD can be accessed at https://www.ncbi. nlm.nih.gov/Structure/cdd/cdd.shtml.","author":[{"dropping-particle":"","family":"Marchler-Bauer","given":"Aron","non-dropping-particle":"","parse-names":false,"suffix":""},{"dropping-particle":"","family":"Bo","given":"Yu","non-dropping-particle":"","parse-names":false,"suffix":""},{"dropping-particle":"","family":"Han","given":"Lianyi","non-dropping-particle":"","parse-names":false,"suffix":""},{"dropping-particle":"","family":"He","given":"Jane","non-dropping-particle":"","parse-names":false,"suffix":""},{"dropping-particle":"","family":"Lanczycki","given":"Christopher J.","non-dropping-particle":"","parse-names":false,"suffix":""},{"dropping-particle":"","family":"Lu","given":"Shennan","non-dropping-particle":"","parse-names":false,"suffix":""},{"dropping-particle":"","family":"Chitsaz","given":"Farideh","non-dropping-particle":"","parse-names":false,"suffix":""},{"dropping-particle":"","family":"Derbyshire","given":"Myra K.","non-dropping-particle":"","parse-names":false,"suffix":""},{"dropping-particle":"","family":"Geer","given":"Renata C.","non-dropping-particle":"","parse-names":false,"suffix":""},{"dropping-particle":"","family":"Gonzales","given":"Noreen R.","non-dropping-particle":"","parse-names":false,"suffix":""},{"dropping-particle":"","family":"Gwadz","given":"Marc","non-dropping-particle":"","parse-names":false,"suffix":""},{"dropping-particle":"","family":"Hurwitz","given":"David I.","non-dropping-particle":"","parse-names":false,"suffix":""},{"dropping-particle":"","family":"Lu","given":"Fu","non-dropping-particle":"","parse-names":false,"suffix":""},{"dropping-particle":"","family":"Marchler","given":"Gabriele H.","non-dropping-particle":"","parse-names":false,"suffix":""},{"dropping-particle":"","family":"Song","given":"James S.","non-dropping-particle":"","parse-names":false,"suffix":""},{"dropping-particle":"","family":"Thanki","given":"Narmada","non-dropping-particle":"","parse-names":false,"suffix":""},{"dropping-particle":"","family":"Wang","given":"Zhouxi","non-dropping-particle":"","parse-names":false,"suffix":""},{"dropping-particle":"","family":"Yamashita","given":"Roxanne A.","non-dropping-particle":"","parse-names":false,"suffix":""},{"dropping-particle":"","family":"Zhang","given":"Dachuan","non-dropping-particle":"","parse-names":false,"suffix":""},{"dropping-particle":"","family":"Zheng","given":"Chanjuan","non-dropping-particle":"","parse-names":false,"suffix":""},{"dropping-particle":"","family":"Geer","given":"Lewis Y.","non-dropping-particle":"","parse-names":false,"suffix":""},{"dropping-particle":"","family":"Bryant","given":"Stephen H.","non-dropping-particle":"","parse-names":false,"suffix":""}],"container-title":"Nucleic Acids Research","id":"ITEM-1","issued":{"date-parts":[["2017"]]},"title":"CDD/SPARCLE: Functional classification of proteins via subfamily domain architectures","type":"article-journal"},"uris":["http://www.mendeley.com/documents/?uuid=d055a147-3828-4cf9-9c97-cccf890d1423"]},{"id":"ITEM-2","itemData":{"DOI":"10.1093/nar/gku1221","ISSN":"1362-4962","PMID":"25414356","abstract":"NCBI's CDD, the Conserved Domain Database, enters its 15(th) year as a public resource for the annotation of proteins with the location of conserved domain footprints. Going forward, we strive to improve the coverage and consistency of domain annotation provided by CDD. We maintain a live search system as well as an archive of pre-computed domain annotation for sequences tracked in NCBI's Entrez protein database, which can be retrieved for single sequences or in bulk. We also maintain import procedures so that CDD contains domain models and domain definitions provided by several collections available in the public domain, as well as those produced by an in-house curation effort. The curation effort aims at increasing coverage and providing finer-grained classifications of common protein domains, for which a wealth of functional and structural data has become available. CDD curation generates alignment models of representative sequence fragments, which are in agreement with domain boundaries as observed in protein 3D structure, and which model the structurally conserved cores of domain families as well as annotate conserved features. CDD can be accessed at http://www.ncbi.nlm.nih.gov/Structure/cdd/cdd.shtml.","author":[{"dropping-particle":"","family":"Marchler-Bauer","given":"Aron","non-dropping-particle":"","parse-names":false,"suffix":""},{"dropping-particle":"","family":"Derbyshire","given":"Myra K","non-dropping-particle":"","parse-names":false,"suffix":""},{"dropping-particle":"","family":"Gonzales","given":"Noreen R","non-dropping-particle":"","parse-names":false,"suffix":""},{"dropping-particle":"","family":"Lu","given":"Shennan","non-dropping-particle":"","parse-names":false,"suffix":""},{"dropping-particle":"","family":"Chitsaz","given":"Farideh","non-dropping-particle":"","parse-names":false,"suffix":""},{"dropping-particle":"","family":"Geer","given":"Lewis Y","non-dropping-particle":"","parse-names":false,"suffix":""},{"dropping-particle":"","family":"Geer","given":"Renata C","non-dropping-particle":"","parse-names":false,"suffix":""},{"dropping-particle":"","family":"He","given":"Jane","non-dropping-particle":"","parse-names":false,"suffix":""},{"dropping-particle":"","family":"Gwadz","given":"Marc","non-dropping-particle":"","parse-names":false,"suffix":""},{"dropping-particle":"","family":"Hurwitz","given":"David I","non-dropping-particle":"","parse-names":false,"suffix":""},{"dropping-particle":"","family":"Lanczycki","given":"Christopher J","non-dropping-particle":"","parse-names":false,"suffix":""},{"dropping-particle":"","family":"Lu","given":"Fu","non-dropping-particle":"","parse-names":false,"suffix":""},{"dropping-particle":"","family":"Marchler","given":"Gabriele H","non-dropping-particle":"","parse-names":false,"suffix":""},{"dropping-particle":"","family":"Song","given":"James S","non-dropping-particle":"","parse-names":false,"suffix":""},{"dropping-particle":"","family":"Thanki","given":"Narmada","non-dropping-particle":"","parse-names":false,"suffix":""},{"dropping-particle":"","family":"Wang","given":"Zhouxi","non-dropping-particle":"","parse-names":false,"suffix":""},{"dropping-particle":"","family":"Yamashita","given":"Roxanne A","non-dropping-particle":"","parse-names":false,"suffix":""},{"dropping-particle":"","family":"Zhang","given":"Dachuan","non-dropping-particle":"","parse-names":false,"suffix":""},{"dropping-particle":"","family":"Zheng","given":"Chanjuan","non-dropping-particle":"","parse-names":false,"suffix":""},{"dropping-particle":"","family":"Bryant","given":"Stephen H","non-dropping-particle":"","parse-names":false,"suffix":""}],"container-title":"Nucleic acids research","id":"ITEM-2","issue":"Database issue","issued":{"date-parts":[["2015","1","28"]]},"language":"en","page":"D222-6","publisher":"Oxford University Press","title":"CDD: NCBI's conserved domain database.","type":"article-journal","volume":"43"},"uris":["http://www.mendeley.com/documents/?uuid=0f0497bc-4e4c-41c5-94a5-a92f1e97f6dd"]},{"id":"ITEM-3","itemData":{"DOI":"10.1093/nar/gkq1189","ISSN":"1362-4962","PMID":"21109532","abstract":"NCBI's Conserved Domain Database (CDD) is a resource for the annotation of protein sequences with the location of conserved domain footprints, and functional sites inferred from these footprints. CDD includes manually curated domain models that make use of protein 3D structure to refine domain models and provide insights into sequence/structure/function relationships. Manually curated models are organized hierarchically if they describe domain families that are clearly related by common descent. As CDD also imports domain family models from a variety of external sources, it is a partially redundant collection. To simplify protein annotation, redundant models and models describing homologous families are clustered into superfamilies. By default, domain footprints are annotated with the corresponding superfamily designation, on top of which specific annotation may indicate high-confidence assignment of family membership. Pre-computed domain annotation is available for proteins in the Entrez/Protein dataset, and a novel interface, Batch CD-Search, allows the computation and download of annotation for large sets of protein queries. CDD can be accessed via http://www.ncbi.nlm.nih.gov/Structure/cdd/cdd.shtml.","author":[{"dropping-particle":"","family":"Marchler-Bauer","given":"Aron","non-dropping-particle":"","parse-names":false,"suffix":""},{"dropping-particle":"","family":"Lu","given":"Shennan","non-dropping-particle":"","parse-names":false,"suffix":""},{"dropping-particle":"","family":"Anderson","given":"John B","non-dropping-particle":"","parse-names":false,"suffix":""},{"dropping-particle":"","family":"Chitsaz","given":"Farideh","non-dropping-particle":"","parse-names":false,"suffix":""},{"dropping-particle":"","family":"Derbyshire","given":"Myra K","non-dropping-particle":"","parse-names":false,"suffix":""},{"dropping-particle":"","family":"DeWeese-Scott","given":"Carol","non-dropping-particle":"","parse-names":false,"suffix":""},{"dropping-particle":"","family":"Fong","given":"Jessica H","non-dropping-particle":"","parse-names":false,"suffix":""},{"dropping-particle":"","family":"Geer","given":"Lewis Y","non-dropping-particle":"","parse-names":false,"suffix":""},{"dropping-particle":"","family":"Geer","given":"Renata C","non-dropping-particle":"","parse-names":false,"suffix":""},{"dropping-particle":"","family":"Gonzales","given":"Noreen R","non-dropping-particle":"","parse-names":false,"suffix":""},{"dropping-particle":"","family":"Gwadz","given":"Marc","non-dropping-particle":"","parse-names":false,"suffix":""},{"dropping-particle":"","family":"Hurwitz","given":"David I","non-dropping-particle":"","parse-names":false,"suffix":""},{"dropping-particle":"","family":"Jackson","given":"John D","non-dropping-particle":"","parse-names":false,"suffix":""},{"dropping-particle":"","family":"Ke","given":"Zhaoxi","non-dropping-particle":"","parse-names":false,"suffix":""},{"dropping-particle":"","family":"Lanczycki","given":"Christopher J","non-dropping-particle":"","parse-names":false,"suffix":""},{"dropping-particle":"","family":"Lu","given":"Fu","non-dropping-particle":"","parse-names":false,"suffix":""},{"dropping-particle":"","family":"Marchler","given":"Gabriele H","non-dropping-particle":"","parse-names":false,"suffix":""},{"dropping-particle":"","family":"Mullokandov","given":"Mikhail","non-dropping-particle":"","parse-names":false,"suffix":""},{"dropping-particle":"V","family":"Omelchenko","given":"Marina","non-dropping-particle":"","parse-names":false,"suffix":""},{"dropping-particle":"","family":"Robertson","given":"Cynthia L","non-dropping-particle":"","parse-names":false,"suffix":""},{"dropping-particle":"","family":"Song","given":"James S","non-dropping-particle":"","parse-names":false,"suffix":""},{"dropping-particle":"","family":"Thanki","given":"Narmada","non-dropping-particle":"","parse-names":false,"suffix":""},{"dropping-particle":"","family":"Yamashita","given":"Roxanne A","non-dropping-particle":"","parse-names":false,"suffix":""},{"dropping-particle":"","family":"Zhang","given":"Dachuan","non-dropping-particle":"","parse-names":false,"suffix":""},{"dropping-particle":"","family":"Zhang","given":"Naigong","non-dropping-particle":"","parse-names":false,"suffix":""},{"dropping-particle":"","family":"Zheng","given":"Chanjuan","non-dropping-particle":"","parse-names":false,"suffix":""},{"dropping-particle":"","family":"Bryant","given":"Stephen H","non-dropping-particle":"","parse-names":false,"suffix":""}],"container-title":"Nucleic acids research","id":"ITEM-3","issue":"Database issue","issued":{"date-parts":[["2011","1","1"]]},"page":"D225-9","title":"CDD: a Conserved Domain Database for the functional annotation of proteins.","type":"article-journal","volume":"39"},"uris":["http://www.mendeley.com/documents/?uuid=9c012c0a-5912-4f58-9895-2f1f93c6fc60"]},{"id":"ITEM-4","itemData":{"DOI":"10.1093/nar/gkh454","ISBN":"1362-4962 (Electronic)\\r0305-1048 (Linking)","ISSN":"03051048","PMID":"15215404","abstract":"We describe the Conserved Domain Search service (CD-Search), a web-based tool for the detection of structural and functional domains in protein sequences. CD-Search uses BLAST® heuristics to provide a fast, interactive service, and searches a comprehensive collection of domain models. Search results are displayed as domain architecture cartoons and pairwise alignments between the query and domain-model consensus sequences. Search results may be visualized in further detail by embedding the query sequence into multiple alignment displays and by mapping onto three-dimensional molecular graphic displays of known structures within the domain family. CD-Search can be accessed at http://www.ncbi.nlm.nih.gov/Structure/cdd/wrpsb.cgi. © Oxford University Press 2004; all rights reserved.","author":[{"dropping-particle":"","family":"Marchler-Bauer","given":"Aron","non-dropping-particle":"","parse-names":false,"suffix":""},{"dropping-particle":"","family":"Bryant","given":"Stephen H.","non-dropping-particle":"","parse-names":false,"suffix":""}],"container-title":"Nucleic Acids Research","id":"ITEM-4","issue":"WEB SERVER ISS.","issued":{"date-parts":[["2004","7","1"]]},"language":"en","page":"W327-31","publisher":"Oxford University Press","title":"CD-Search: Protein domain annotations on the fly","type":"article-journal","volume":"32"},"uris":["http://www.mendeley.com/documents/?uuid=ace80682-0d02-4255-83ee-c76ff51ff8e9"]}],"mendeley":{"formattedCitation":"[26–29]","plainTextFormattedCitation":"[26–29]","previouslyFormattedCitation":"[26–29]"},"properties":{"noteIndex":0},"schema":"https://github.com/citation-style-language/schema/raw/master/csl-citation.json"}</w:instrText>
      </w:r>
      <w:r w:rsidR="00D228E3" w:rsidRPr="00C0561E">
        <w:rPr>
          <w:rFonts w:ascii="Arial" w:hAnsi="Arial"/>
          <w:lang w:val="en-US"/>
        </w:rPr>
        <w:fldChar w:fldCharType="separate"/>
      </w:r>
      <w:r w:rsidR="007A5D06" w:rsidRPr="00C0561E">
        <w:rPr>
          <w:rFonts w:ascii="Arial" w:hAnsi="Arial"/>
          <w:lang w:val="en-US"/>
        </w:rPr>
        <w:t>[26–29]</w:t>
      </w:r>
      <w:r w:rsidR="00D228E3" w:rsidRPr="00C0561E">
        <w:rPr>
          <w:rFonts w:ascii="Arial" w:hAnsi="Arial"/>
          <w:lang w:val="en-US"/>
        </w:rPr>
        <w:fldChar w:fldCharType="end"/>
      </w:r>
      <w:r w:rsidR="00D228E3" w:rsidRPr="00C0561E">
        <w:rPr>
          <w:rFonts w:ascii="Arial" w:hAnsi="Arial"/>
          <w:lang w:val="en-US"/>
        </w:rPr>
        <w:t>. The parameters were adjusted</w:t>
      </w:r>
      <w:r w:rsidR="00657E4B" w:rsidRPr="00C0561E">
        <w:rPr>
          <w:rFonts w:ascii="Arial" w:hAnsi="Arial"/>
          <w:lang w:val="en-US"/>
        </w:rPr>
        <w:t xml:space="preserve"> in accordance to the reference</w:t>
      </w:r>
      <w:r w:rsidR="00631E3B" w:rsidRPr="00C0561E">
        <w:rPr>
          <w:rFonts w:ascii="Arial" w:hAnsi="Arial"/>
          <w:lang w:val="en-US"/>
        </w:rPr>
        <w:t>s</w:t>
      </w:r>
      <w:r w:rsidR="00D228E3" w:rsidRPr="00C0561E">
        <w:rPr>
          <w:rFonts w:ascii="Arial" w:hAnsi="Arial"/>
          <w:lang w:val="en-US"/>
        </w:rPr>
        <w:t>, with E-value threshold of 10</w:t>
      </w:r>
      <w:r w:rsidR="00D228E3" w:rsidRPr="00C0561E">
        <w:rPr>
          <w:rFonts w:ascii="Arial" w:hAnsi="Arial"/>
          <w:vertAlign w:val="superscript"/>
          <w:lang w:val="en-US"/>
        </w:rPr>
        <w:t>-3</w:t>
      </w:r>
      <w:r w:rsidR="00D228E3" w:rsidRPr="00C0561E">
        <w:rPr>
          <w:rFonts w:ascii="Arial" w:hAnsi="Arial"/>
          <w:lang w:val="en-US"/>
        </w:rPr>
        <w:t xml:space="preserve">, </w:t>
      </w:r>
      <w:r w:rsidR="00657E4B" w:rsidRPr="00C0561E">
        <w:rPr>
          <w:rFonts w:ascii="Arial" w:hAnsi="Arial"/>
          <w:lang w:val="en-US"/>
        </w:rPr>
        <w:t xml:space="preserve">applying low-complexity filter, limiting maximum number of hits to 100 </w:t>
      </w:r>
      <w:r w:rsidR="00657E4B" w:rsidRPr="00C0561E">
        <w:rPr>
          <w:rFonts w:ascii="Arial" w:hAnsi="Arial"/>
          <w:lang w:val="en-US"/>
        </w:rPr>
        <w:fldChar w:fldCharType="begin" w:fldLock="1"/>
      </w:r>
      <w:r w:rsidR="00525A2B" w:rsidRPr="00C0561E">
        <w:rPr>
          <w:rFonts w:ascii="Arial" w:hAnsi="Arial"/>
          <w:lang w:val="en-US"/>
        </w:rPr>
        <w:instrText>ADDIN CSL_CITATION {"citationItems":[{"id":"ITEM-1","itemData":{"DOI":"10.11113/mjfas.v10n2.57","ISSN":"1823-626X","abstract":"Most investigations into the large-scale patterns of protein evolution are based on gene annotations that have been compiled in reference databases. The use of these resources for quantitative comparisons, however, is complicated by sometimes vast differences in coverage. More importantly, however, we also observe substantial ascertainment biases that cannot be removed by simple normalization procedures. A striking example is provided by the correlations between protein domains. We observe that statistics derived from different computational gene annotation procedure show dramatic discrepancies, and even qualitative changes from negative to positive correlation, when compared to statistics obtained from annotation databases.","author":[{"dropping-particle":"","family":"Parikesit","given":"Arli Aditya","non-dropping-particle":"","parse-names":false,"suffix":""},{"dropping-particle":"","family":"Steiner","given":"Lydia","non-dropping-particle":"","parse-names":false,"suffix":""},{"dropping-particle":"","family":"Stadler","given":"Peter F","non-dropping-particle":"","parse-names":false,"suffix":""},{"dropping-particle":"","family":"Prohaska","given":"Sonja J","non-dropping-particle":"","parse-names":false,"suffix":""}],"container-title":"Malaysian Journal of Fundamental and Applied Sciences","id":"ITEM-1","issue":"2","issued":{"date-parts":[["2014","6","21"]]},"page":"65-75","title":"Pitfalls of Ascertainment Biases in Genome Annotations—Computing Comparable Protein Domain Distributions in Eukarya","type":"article-journal","volume":"10"},"uris":["http://www.mendeley.com/documents/?uuid=dd183b97-b3d4-3284-b177-4be616ddec06"]},{"id":"ITEM-2","itemData":{"DOI":"10.3390/genes2040912","ISBN":"2073-4425","ISSN":"2073-4425","PMID":"24710298","abstract":"The metabolic and regulatory capabilities of an organism are implicit in its protein content. This is often hard to estimate, however, due to ascertainment biases inherent in the available genome annotations. Its complement of recognizable functional protein domains and their combinations convey essentially the same information and at the same time are much more readily accessible, although protein domain models trained for one phylogenetic group frequently fail on distantly related sequences. Pooling related domain models based on their GO-annotation in combination with de novo gene prediction methods provides estimates that seem to be less affected by phylogenetic biases. We show here for 18 diverse representatives from all eukaryotic kingdoms that a pooled analysis of the tendencies for co-occurrence or avoidance of protein domains is indeed feasible. This type of analysis can reveal general large-scale patterns in the domain co-occurrence and helps to identify lineage-specific variations in the evolution of protein domains. Somewhat surprisingly, we do not find strong ubiquitous patterns governing the evolutionary behavior of specific functional classes. Instead, there are strong variations between the major groups of Eukaryotes, pointing at systematic differences in their evolutionary constraints.","author":[{"dropping-particle":"","family":"Parikesit","given":"Arli A.","non-dropping-particle":"","parse-names":false,"suffix":""},{"dropping-particle":"","family":"Stadler","given":"Peter F.","non-dropping-particle":"","parse-names":false,"suffix":""},{"dropping-particle":"","family":"Prohaska","given":"Sonja J.","non-dropping-particle":"","parse-names":false,"suffix":""}],"container-title":"Genes","id":"ITEM-2","issue":"4","issued":{"date-parts":[["2011","11","9"]]},"page":"912-24","publisher":"Molecular Diversity Preservation International","title":"Evolution and quantitative comparison of genome-wide protein domain distributions.","type":"article-journal","volume":"2"},"uris":["http://www.mendeley.com/documents/?uuid=77c9fc08-16e4-456b-a481-82e34cec860e"]}],"mendeley":{"formattedCitation":"[30,31]","plainTextFormattedCitation":"[30,31]","previouslyFormattedCitation":"[30,31]"},"properties":{"noteIndex":0},"schema":"https://github.com/citation-style-language/schema/raw/master/csl-citation.json"}</w:instrText>
      </w:r>
      <w:r w:rsidR="00657E4B" w:rsidRPr="00C0561E">
        <w:rPr>
          <w:rFonts w:ascii="Arial" w:hAnsi="Arial"/>
          <w:lang w:val="en-US"/>
        </w:rPr>
        <w:fldChar w:fldCharType="separate"/>
      </w:r>
      <w:r w:rsidR="007A5D06" w:rsidRPr="00C0561E">
        <w:rPr>
          <w:rFonts w:ascii="Arial" w:hAnsi="Arial"/>
          <w:lang w:val="en-US"/>
        </w:rPr>
        <w:t>[30,31]</w:t>
      </w:r>
      <w:r w:rsidR="00657E4B" w:rsidRPr="00C0561E">
        <w:rPr>
          <w:rFonts w:ascii="Arial" w:hAnsi="Arial"/>
          <w:lang w:val="en-US"/>
        </w:rPr>
        <w:fldChar w:fldCharType="end"/>
      </w:r>
      <w:r w:rsidR="00657E4B" w:rsidRPr="00C0561E">
        <w:rPr>
          <w:rFonts w:ascii="Arial" w:hAnsi="Arial"/>
          <w:lang w:val="en-US"/>
        </w:rPr>
        <w:t>. Then leave the rest to the default value.</w:t>
      </w:r>
    </w:p>
    <w:p w14:paraId="6BF66801" w14:textId="3A73B5A4" w:rsidR="00272C74" w:rsidRPr="00C0561E" w:rsidRDefault="002C508B" w:rsidP="00F86E32">
      <w:pPr>
        <w:pStyle w:val="TAMainText"/>
        <w:rPr>
          <w:rFonts w:ascii="Arial" w:hAnsi="Arial"/>
          <w:lang w:val="en-US"/>
        </w:rPr>
      </w:pPr>
      <w:r w:rsidRPr="00C0561E">
        <w:rPr>
          <w:rFonts w:ascii="Arial" w:hAnsi="Arial"/>
          <w:lang w:val="en-US"/>
        </w:rPr>
        <w:t xml:space="preserve">The domain hits from the PFAM/SUPERFAMILY database were analyzed </w:t>
      </w:r>
      <w:r w:rsidR="003E3047" w:rsidRPr="00C0561E">
        <w:rPr>
          <w:rFonts w:ascii="Arial" w:hAnsi="Arial"/>
          <w:lang w:val="en-US"/>
        </w:rPr>
        <w:t xml:space="preserve">with mapping to the InterPro database </w:t>
      </w:r>
      <w:r w:rsidRPr="00C0561E">
        <w:rPr>
          <w:rFonts w:ascii="Arial" w:hAnsi="Arial"/>
          <w:lang w:val="en-US"/>
        </w:rPr>
        <w:t>accordingly for the specific enzymatic and/or protein acitivites that could be leveraged by the drug</w:t>
      </w:r>
      <w:r w:rsidR="004B4D60" w:rsidRPr="00C0561E">
        <w:rPr>
          <w:rFonts w:ascii="Arial" w:hAnsi="Arial"/>
          <w:lang w:val="en-US"/>
        </w:rPr>
        <w:t xml:space="preserve"> and vaccine</w:t>
      </w:r>
      <w:r w:rsidRPr="00C0561E">
        <w:rPr>
          <w:rFonts w:ascii="Arial" w:hAnsi="Arial"/>
          <w:lang w:val="en-US"/>
        </w:rPr>
        <w:t xml:space="preserve"> design. </w:t>
      </w:r>
      <w:r w:rsidR="00F218AD" w:rsidRPr="00C0561E">
        <w:rPr>
          <w:rFonts w:ascii="Arial" w:hAnsi="Arial"/>
          <w:lang w:val="en-US"/>
        </w:rPr>
        <w:t>In this end, a</w:t>
      </w:r>
      <w:r w:rsidR="004432D3" w:rsidRPr="00C0561E">
        <w:rPr>
          <w:rFonts w:ascii="Arial" w:hAnsi="Arial"/>
          <w:lang w:val="en-US"/>
        </w:rPr>
        <w:t xml:space="preserve">nalyze the ‘features’ report for the specific information on the </w:t>
      </w:r>
      <w:r w:rsidR="0080265F" w:rsidRPr="00C0561E">
        <w:rPr>
          <w:rFonts w:ascii="Arial" w:hAnsi="Arial"/>
          <w:lang w:val="en-US"/>
        </w:rPr>
        <w:t xml:space="preserve">Batch CDD </w:t>
      </w:r>
      <w:r w:rsidR="004432D3" w:rsidRPr="00C0561E">
        <w:rPr>
          <w:rFonts w:ascii="Arial" w:hAnsi="Arial"/>
          <w:lang w:val="en-US"/>
        </w:rPr>
        <w:t>annotations</w:t>
      </w:r>
      <w:r w:rsidR="0080265F" w:rsidRPr="00C0561E">
        <w:rPr>
          <w:rFonts w:ascii="Arial" w:hAnsi="Arial"/>
          <w:lang w:val="en-US"/>
        </w:rPr>
        <w:t xml:space="preserve">, and click the CDD ID for accessing the 3D structures of the featured protein domains. The structural files could be </w:t>
      </w:r>
      <w:r w:rsidR="0080265F" w:rsidRPr="00C0561E">
        <w:rPr>
          <w:rFonts w:ascii="Arial" w:hAnsi="Arial"/>
          <w:lang w:val="en-US"/>
        </w:rPr>
        <w:lastRenderedPageBreak/>
        <w:t>opened with the Cn3D version 4.3.1 (</w:t>
      </w:r>
      <w:hyperlink r:id="rId16" w:history="1">
        <w:r w:rsidR="0080265F" w:rsidRPr="00C0561E">
          <w:rPr>
            <w:rStyle w:val="Hyperlink"/>
            <w:rFonts w:ascii="Arial" w:hAnsi="Arial"/>
            <w:lang w:val="en-US"/>
          </w:rPr>
          <w:t>https://www.ncbi.nlm.nih.gov/Structure/CN3D/cn3d.shtml</w:t>
        </w:r>
      </w:hyperlink>
      <w:r w:rsidR="0080265F" w:rsidRPr="00C0561E">
        <w:rPr>
          <w:rFonts w:ascii="Arial" w:hAnsi="Arial"/>
          <w:lang w:val="en-US"/>
        </w:rPr>
        <w:t>)</w:t>
      </w:r>
      <w:r w:rsidR="00B12EC4" w:rsidRPr="00C0561E">
        <w:rPr>
          <w:rFonts w:ascii="Arial" w:hAnsi="Arial"/>
          <w:lang w:val="en-US"/>
        </w:rPr>
        <w:t xml:space="preserve"> </w:t>
      </w:r>
      <w:r w:rsidR="00B12EC4" w:rsidRPr="00C0561E">
        <w:rPr>
          <w:rFonts w:ascii="Arial" w:hAnsi="Arial"/>
          <w:lang w:val="en-US"/>
        </w:rPr>
        <w:fldChar w:fldCharType="begin" w:fldLock="1"/>
      </w:r>
      <w:r w:rsidR="00525A2B" w:rsidRPr="00C0561E">
        <w:rPr>
          <w:rFonts w:ascii="Arial" w:hAnsi="Arial"/>
          <w:lang w:val="en-US"/>
        </w:rPr>
        <w:instrText>ADDIN CSL_CITATION {"citationItems":[{"id":"ITEM-1","itemData":{"DOI":"10.1016/S0968-0004(00)01561-9","ISBN":"0968-0004 (Print)","ISSN":"09680004","PMID":"10838572","author":[{"dropping-particle":"","family":"Wang","given":"Yanli","non-dropping-particle":"","parse-names":false,"suffix":""},{"dropping-particle":"","family":"Geer","given":"Lewis Y.","non-dropping-particle":"","parse-names":false,"suffix":""},{"dropping-particle":"","family":"Chappey","given":"Colombe","non-dropping-particle":"","parse-names":false,"suffix":""},{"dropping-particle":"","family":"Kans","given":"Jonathan A.","non-dropping-particle":"","parse-names":false,"suffix":""},{"dropping-particle":"","family":"Bryant","given":"Stephen H.","non-dropping-particle":"","parse-names":false,"suffix":""}],"container-title":"Trends in Biochemical Sciences","id":"ITEM-1","issue":"6","issued":{"date-parts":[["2000","6","1"]]},"page":"300-302","publisher":"Elsevier","title":"Cn3D: Sequence and structure views for Entrez","type":"article","volume":"25"},"uris":["http://www.mendeley.com/documents/?uuid=05668bfc-d4d7-3e66-a68a-57c597b1e29c"]},{"id":"ITEM-2","itemData":{"DOI":"10.1002/bmb.20998","ISSN":"14708175","abstract":"The molecular structure of living organisms and the complex interactions amongst its components are the basis for the diversity observed at the macroscopic level. Proteins and nucleic acids are some of the major molecular components, and play a key role in several biological functions, such as those of development and evolution. This article presents an educational, bioinformatics-based process, designed to enhance a better understanding of the structure of the above molecules. In addition, by using selected protein molecules, it attempts to clarify protein organization levels and how these are related with the structural and functional diversity, which define the biodiversity of living organisms at the macroscopic level. In the framework of this project, molecular modeling has been performed using the Cn3D software, created by the US National Center for Biotechnology Information (NCBI). Cn3D is a user friendly application, which is easy for students to get familiar with quickly. Our suggested process may be easily enriched by a multitude of protein, nucleic acid, or other molecule structures, which are freely accessible at NCBI website. The described process has been implemented by students (n = 225) of the 5th high school grade, in two high schools in Greece. © 2016 by The International Union of Biochemistry and Molecular Biology, 45(2):126–129, 2017.","author":[{"dropping-particle":"","family":"Stasinakis","given":"Panagiotis K.","non-dropping-particle":"","parse-names":false,"suffix":""},{"dropping-particle":"","family":"Nicolaou","given":"Despoina","non-dropping-particle":"","parse-names":false,"suffix":""}],"container-title":"Biochemistry and Molecular Biology Education","id":"ITEM-2","issue":"2","issued":{"date-parts":[["2017","3","4"]]},"page":"126-129","publisher":"John Wiley and Sons Inc.","title":"Modeling of DNA and protein organization levels with Cn3D software","type":"article-journal","volume":"45"},"uris":["http://www.mendeley.com/documents/?uuid=9a9e0657-a214-3081-ac4d-5b6562300d8e"]},{"id":"ITEM-3","itemData":{"DOI":"10.1187/cbe.06-03-0155","ISSN":"19317913","abstract":"Researchers in the field of bioinformatics have developed a number of analytical programs and databases that are increasingly important for advancing biological research. Because bioinformatics programs are used to analyze, visualize, and/or compare biological data, it is likely that the use of these programs will have a positive impact on biology education. Over the past years, we have been working to help biology instructors introduce bioinformatics activities into their curricula by providing them with instructional materials that use bioinformatics programs and databases as educational tools. In this study, we measured the impact of a set of these materials on student learning. The activities in these materials asked students to use the molecular structure visualization program Cn3D to locate, identify, or analyze diverse features in DNA structures. Both the experimental groups of college and high school students showed significant increases in learning relative to control groups. Further, learning gains by the college students were correlated with the number of activities assigned. We conclude that working with Cn3D was important for improving student understanding of DNA structure. This study is one example of how a bioinformatics program for visualization can be used to support student learning. © 2007 by The American Society for Cell Biology.","author":[{"dropping-particle":"","family":"Porter","given":"Sandra G.","non-dropping-particle":"","parse-names":false,"suffix":""},{"dropping-particle":"","family":"Day","given":"Joseph","non-dropping-particle":"","parse-names":false,"suffix":""},{"dropping-particle":"","family":"McCarty","given":"Richard E.","non-dropping-particle":"","parse-names":false,"suffix":""},{"dropping-particle":"","family":"Shearn","given":"Allen","non-dropping-particle":"","parse-names":false,"suffix":""},{"dropping-particle":"","family":"Shingles","given":"Richard","non-dropping-particle":"","parse-names":false,"suffix":""},{"dropping-particle":"","family":"Fletcher","given":"Linnea","non-dropping-particle":"","parse-names":false,"suffix":""},{"dropping-particle":"","family":"Murphy","given":"Stephanie","non-dropping-particle":"","parse-names":false,"suffix":""},{"dropping-particle":"","family":"Pearlman","given":"Rebecca","non-dropping-particle":"","parse-names":false,"suffix":""}],"container-title":"CBE Life Sciences Education","id":"ITEM-3","issue":"1","issued":{"date-parts":[["2007","3"]]},"page":"65-73","publisher":"CBE Life Sci Educ","title":"Exploring DNA structure with Cn3D","type":"article-journal","volume":"6"},"uris":["http://www.mendeley.com/documents/?uuid=0c110365-03d7-3ee6-9f39-dfee0b48f4c0"]}],"mendeley":{"formattedCitation":"[32–34]","plainTextFormattedCitation":"[32–34]","previouslyFormattedCitation":"[32–34]"},"properties":{"noteIndex":0},"schema":"https://github.com/citation-style-language/schema/raw/master/csl-citation.json"}</w:instrText>
      </w:r>
      <w:r w:rsidR="00B12EC4" w:rsidRPr="00C0561E">
        <w:rPr>
          <w:rFonts w:ascii="Arial" w:hAnsi="Arial"/>
          <w:lang w:val="en-US"/>
        </w:rPr>
        <w:fldChar w:fldCharType="separate"/>
      </w:r>
      <w:r w:rsidR="007A5D06" w:rsidRPr="00C0561E">
        <w:rPr>
          <w:rFonts w:ascii="Arial" w:hAnsi="Arial"/>
          <w:lang w:val="en-US"/>
        </w:rPr>
        <w:t>[32–34]</w:t>
      </w:r>
      <w:r w:rsidR="00B12EC4" w:rsidRPr="00C0561E">
        <w:rPr>
          <w:rFonts w:ascii="Arial" w:hAnsi="Arial"/>
          <w:lang w:val="en-US"/>
        </w:rPr>
        <w:fldChar w:fldCharType="end"/>
      </w:r>
      <w:r w:rsidR="004432D3" w:rsidRPr="00C0561E">
        <w:rPr>
          <w:rFonts w:ascii="Arial" w:hAnsi="Arial"/>
          <w:lang w:val="en-US"/>
        </w:rPr>
        <w:t xml:space="preserve">. </w:t>
      </w:r>
    </w:p>
    <w:p w14:paraId="6700ED5D" w14:textId="788C6887" w:rsidR="007F533B" w:rsidRPr="00C0561E" w:rsidRDefault="006C18C1" w:rsidP="00F86E32">
      <w:pPr>
        <w:pStyle w:val="Heading1"/>
        <w:ind w:left="426" w:hanging="426"/>
        <w:rPr>
          <w:rFonts w:ascii="Arial" w:hAnsi="Arial" w:cs="Times New Roman"/>
          <w:sz w:val="19"/>
          <w:szCs w:val="19"/>
        </w:rPr>
      </w:pPr>
      <w:bookmarkStart w:id="2" w:name="_Toc447974112"/>
      <w:r w:rsidRPr="00C0561E">
        <w:rPr>
          <w:rFonts w:ascii="Arial" w:hAnsi="Arial" w:cs="Times New Roman"/>
          <w:sz w:val="19"/>
          <w:szCs w:val="19"/>
        </w:rPr>
        <w:t>3.</w:t>
      </w:r>
      <w:r w:rsidR="00F86E32" w:rsidRPr="00C0561E">
        <w:rPr>
          <w:rFonts w:ascii="Arial" w:hAnsi="Arial" w:cs="Times New Roman"/>
          <w:sz w:val="19"/>
          <w:szCs w:val="19"/>
        </w:rPr>
        <w:t xml:space="preserve"> </w:t>
      </w:r>
      <w:r w:rsidR="00551F1E" w:rsidRPr="00C0561E">
        <w:rPr>
          <w:rFonts w:ascii="Arial" w:hAnsi="Arial" w:cs="Times New Roman"/>
          <w:sz w:val="19"/>
          <w:szCs w:val="19"/>
        </w:rPr>
        <w:t>RESULT</w:t>
      </w:r>
      <w:bookmarkEnd w:id="2"/>
    </w:p>
    <w:p w14:paraId="0451D8D7" w14:textId="0D759ADB" w:rsidR="002B15DA" w:rsidRPr="00C0561E" w:rsidRDefault="002B15DA" w:rsidP="007F533B">
      <w:pPr>
        <w:spacing w:before="100" w:after="0"/>
        <w:rPr>
          <w:rFonts w:ascii="Arial" w:hAnsi="Arial"/>
          <w:kern w:val="21"/>
          <w:sz w:val="19"/>
          <w:szCs w:val="19"/>
        </w:rPr>
      </w:pPr>
      <w:r w:rsidRPr="00C0561E">
        <w:rPr>
          <w:rFonts w:ascii="Arial" w:hAnsi="Arial"/>
          <w:kern w:val="21"/>
          <w:sz w:val="19"/>
          <w:szCs w:val="19"/>
        </w:rPr>
        <w:t xml:space="preserve">The </w:t>
      </w:r>
      <w:r w:rsidR="00306DAF" w:rsidRPr="00C0561E">
        <w:rPr>
          <w:rFonts w:ascii="Arial" w:hAnsi="Arial"/>
          <w:kern w:val="21"/>
          <w:sz w:val="19"/>
          <w:szCs w:val="19"/>
        </w:rPr>
        <w:t xml:space="preserve">inputted and </w:t>
      </w:r>
      <w:r w:rsidRPr="00C0561E">
        <w:rPr>
          <w:rFonts w:ascii="Arial" w:hAnsi="Arial"/>
          <w:kern w:val="21"/>
          <w:sz w:val="19"/>
          <w:szCs w:val="19"/>
        </w:rPr>
        <w:t>generated data from this research was deposited here</w:t>
      </w:r>
      <w:r w:rsidR="00525A2B" w:rsidRPr="00C0561E">
        <w:rPr>
          <w:rFonts w:ascii="Arial" w:hAnsi="Arial"/>
          <w:b/>
          <w:kern w:val="21"/>
          <w:sz w:val="19"/>
          <w:szCs w:val="19"/>
        </w:rPr>
        <w:t xml:space="preserve"> </w:t>
      </w:r>
      <w:r w:rsidR="00525A2B" w:rsidRPr="00C0561E">
        <w:rPr>
          <w:rFonts w:ascii="Arial" w:hAnsi="Arial"/>
          <w:b/>
          <w:kern w:val="21"/>
          <w:sz w:val="19"/>
          <w:szCs w:val="19"/>
        </w:rPr>
        <w:fldChar w:fldCharType="begin" w:fldLock="1"/>
      </w:r>
      <w:r w:rsidR="00525A2B" w:rsidRPr="00C0561E">
        <w:rPr>
          <w:rFonts w:ascii="Arial" w:hAnsi="Arial"/>
          <w:b/>
          <w:kern w:val="21"/>
          <w:sz w:val="19"/>
          <w:szCs w:val="19"/>
        </w:rPr>
        <w:instrText>ADDIN CSL_CITATION {"citationItems":[{"id":"ITEM-1","itemData":{"DOI":"10.17632/95nwwzdcsc.1","author":[{"dropping-particle":"","family":"Parikesit","given":"Arli Aditya","non-dropping-particle":"","parse-names":false,"suffix":""}],"id":"ITEM-1","issued":{"date-parts":[["2020"]]},"publisher":"Mendeley Data, V1","publisher-place":"Depok","title":"Protein Domain Annotations of the SARS-CoV-2 Proteomics as a Blue-Print for Mapping the Features for Drug and Vaccine Designs (Data Sets)","type":"article"},"uris":["http://www.mendeley.com/documents/?uuid=5328d2d9-cb85-4ee8-9c33-52ace37b39f5"]}],"mendeley":{"formattedCitation":"[35]","plainTextFormattedCitation":"[35]"},"properties":{"noteIndex":0},"schema":"https://github.com/citation-style-language/schema/raw/master/csl-citation.json"}</w:instrText>
      </w:r>
      <w:r w:rsidR="00525A2B" w:rsidRPr="00C0561E">
        <w:rPr>
          <w:rFonts w:ascii="Arial" w:hAnsi="Arial"/>
          <w:b/>
          <w:kern w:val="21"/>
          <w:sz w:val="19"/>
          <w:szCs w:val="19"/>
        </w:rPr>
        <w:fldChar w:fldCharType="separate"/>
      </w:r>
      <w:r w:rsidR="00525A2B" w:rsidRPr="00C0561E">
        <w:rPr>
          <w:rFonts w:ascii="Arial" w:hAnsi="Arial"/>
          <w:noProof/>
          <w:kern w:val="21"/>
          <w:sz w:val="19"/>
          <w:szCs w:val="19"/>
        </w:rPr>
        <w:t>[35]</w:t>
      </w:r>
      <w:r w:rsidR="00525A2B" w:rsidRPr="00C0561E">
        <w:rPr>
          <w:rFonts w:ascii="Arial" w:hAnsi="Arial"/>
          <w:b/>
          <w:kern w:val="21"/>
          <w:sz w:val="19"/>
          <w:szCs w:val="19"/>
        </w:rPr>
        <w:fldChar w:fldCharType="end"/>
      </w:r>
      <w:r w:rsidRPr="00C0561E">
        <w:rPr>
          <w:rFonts w:ascii="Arial" w:hAnsi="Arial"/>
          <w:b/>
          <w:kern w:val="21"/>
          <w:sz w:val="19"/>
          <w:szCs w:val="19"/>
        </w:rPr>
        <w:t>.</w:t>
      </w:r>
      <w:r w:rsidR="00306DAF" w:rsidRPr="00C0561E">
        <w:rPr>
          <w:rFonts w:ascii="Arial" w:hAnsi="Arial"/>
          <w:b/>
          <w:kern w:val="21"/>
          <w:sz w:val="19"/>
          <w:szCs w:val="19"/>
        </w:rPr>
        <w:t xml:space="preserve"> </w:t>
      </w:r>
      <w:r w:rsidR="003270D3" w:rsidRPr="00C0561E">
        <w:rPr>
          <w:rFonts w:ascii="Arial" w:hAnsi="Arial"/>
          <w:kern w:val="21"/>
          <w:sz w:val="19"/>
          <w:szCs w:val="19"/>
        </w:rPr>
        <w:t>The Batch CDD program was e</w:t>
      </w:r>
      <w:r w:rsidR="003270D3" w:rsidRPr="00C0561E">
        <w:rPr>
          <w:rFonts w:ascii="Arial" w:hAnsi="Arial"/>
          <w:kern w:val="21"/>
          <w:sz w:val="19"/>
          <w:szCs w:val="19"/>
        </w:rPr>
        <w:t>m</w:t>
      </w:r>
      <w:r w:rsidR="003270D3" w:rsidRPr="00C0561E">
        <w:rPr>
          <w:rFonts w:ascii="Arial" w:hAnsi="Arial"/>
          <w:kern w:val="21"/>
          <w:sz w:val="19"/>
          <w:szCs w:val="19"/>
        </w:rPr>
        <w:t xml:space="preserve">ployed because the protein sequences were comprised of 12 headers of annotations that </w:t>
      </w:r>
      <w:r w:rsidR="002B7A77" w:rsidRPr="00C0561E">
        <w:rPr>
          <w:rFonts w:ascii="Arial" w:hAnsi="Arial"/>
          <w:kern w:val="21"/>
          <w:sz w:val="19"/>
          <w:szCs w:val="19"/>
        </w:rPr>
        <w:t>represent</w:t>
      </w:r>
      <w:r w:rsidR="003270D3" w:rsidRPr="00C0561E">
        <w:rPr>
          <w:rFonts w:ascii="Arial" w:hAnsi="Arial"/>
          <w:kern w:val="21"/>
          <w:sz w:val="19"/>
          <w:szCs w:val="19"/>
        </w:rPr>
        <w:t xml:space="preserve"> 12 different </w:t>
      </w:r>
      <w:r w:rsidR="002B7A77" w:rsidRPr="00C0561E">
        <w:rPr>
          <w:rFonts w:ascii="Arial" w:hAnsi="Arial"/>
          <w:kern w:val="21"/>
          <w:sz w:val="19"/>
          <w:szCs w:val="19"/>
        </w:rPr>
        <w:t>pr</w:t>
      </w:r>
      <w:r w:rsidR="002B7A77" w:rsidRPr="00C0561E">
        <w:rPr>
          <w:rFonts w:ascii="Arial" w:hAnsi="Arial"/>
          <w:kern w:val="21"/>
          <w:sz w:val="19"/>
          <w:szCs w:val="19"/>
        </w:rPr>
        <w:t>o</w:t>
      </w:r>
      <w:r w:rsidR="002B7A77" w:rsidRPr="00C0561E">
        <w:rPr>
          <w:rFonts w:ascii="Arial" w:hAnsi="Arial"/>
          <w:kern w:val="21"/>
          <w:sz w:val="19"/>
          <w:szCs w:val="19"/>
        </w:rPr>
        <w:t xml:space="preserve">tein-coding </w:t>
      </w:r>
      <w:r w:rsidR="003270D3" w:rsidRPr="00C0561E">
        <w:rPr>
          <w:rFonts w:ascii="Arial" w:hAnsi="Arial"/>
          <w:kern w:val="21"/>
          <w:sz w:val="19"/>
          <w:szCs w:val="19"/>
        </w:rPr>
        <w:t xml:space="preserve">genes. </w:t>
      </w:r>
      <w:r w:rsidR="002B7A77" w:rsidRPr="00C0561E">
        <w:rPr>
          <w:rFonts w:ascii="Arial" w:hAnsi="Arial"/>
          <w:kern w:val="21"/>
          <w:sz w:val="19"/>
          <w:szCs w:val="19"/>
        </w:rPr>
        <w:t xml:space="preserve">Statistics wise, the Table 1 shows the Batch CDD program performance accordingly. </w:t>
      </w:r>
    </w:p>
    <w:p w14:paraId="089FA285" w14:textId="4A83306B" w:rsidR="008E14AB" w:rsidRPr="00C0561E" w:rsidRDefault="008E14AB" w:rsidP="007F533B">
      <w:pPr>
        <w:spacing w:before="100" w:after="0"/>
        <w:rPr>
          <w:rFonts w:ascii="Arial" w:hAnsi="Arial"/>
          <w:kern w:val="21"/>
          <w:sz w:val="19"/>
          <w:szCs w:val="19"/>
        </w:rPr>
      </w:pPr>
      <w:r w:rsidRPr="00C0561E">
        <w:rPr>
          <w:rFonts w:ascii="Arial" w:hAnsi="Arial"/>
          <w:b/>
          <w:kern w:val="21"/>
          <w:sz w:val="19"/>
          <w:szCs w:val="19"/>
        </w:rPr>
        <w:t>Table 1</w:t>
      </w:r>
      <w:r w:rsidRPr="00C0561E">
        <w:rPr>
          <w:rFonts w:ascii="Arial" w:hAnsi="Arial"/>
          <w:kern w:val="21"/>
          <w:sz w:val="19"/>
          <w:szCs w:val="19"/>
        </w:rPr>
        <w:t>: Batch CDD Program Statistics</w:t>
      </w:r>
      <w:r w:rsidR="004C4770" w:rsidRPr="00C0561E">
        <w:rPr>
          <w:rFonts w:ascii="Arial" w:hAnsi="Arial"/>
          <w:kern w:val="21"/>
          <w:sz w:val="19"/>
          <w:szCs w:val="19"/>
        </w:rPr>
        <w:t xml:space="preserve"> for the SARS-CoV-2 CDS sequences </w:t>
      </w:r>
    </w:p>
    <w:tbl>
      <w:tblPr>
        <w:tblStyle w:val="TableGrid"/>
        <w:tblW w:w="0" w:type="auto"/>
        <w:tblLook w:val="04A0" w:firstRow="1" w:lastRow="0" w:firstColumn="1" w:lastColumn="0" w:noHBand="0" w:noVBand="1"/>
      </w:tblPr>
      <w:tblGrid>
        <w:gridCol w:w="512"/>
        <w:gridCol w:w="2875"/>
        <w:gridCol w:w="1737"/>
      </w:tblGrid>
      <w:tr w:rsidR="00603D0D" w:rsidRPr="00C0561E" w14:paraId="39CE9705" w14:textId="77777777" w:rsidTr="001E3AAB">
        <w:tc>
          <w:tcPr>
            <w:tcW w:w="392" w:type="dxa"/>
            <w:shd w:val="clear" w:color="auto" w:fill="F3F3F3"/>
          </w:tcPr>
          <w:p w14:paraId="158497E3" w14:textId="7FEDC54B"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No.</w:t>
            </w:r>
          </w:p>
        </w:tc>
        <w:tc>
          <w:tcPr>
            <w:tcW w:w="2958" w:type="dxa"/>
            <w:shd w:val="clear" w:color="auto" w:fill="F3F3F3"/>
          </w:tcPr>
          <w:p w14:paraId="314B1E3C" w14:textId="199C2001"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Indicators</w:t>
            </w:r>
          </w:p>
        </w:tc>
        <w:tc>
          <w:tcPr>
            <w:tcW w:w="1774" w:type="dxa"/>
            <w:shd w:val="clear" w:color="auto" w:fill="F3F3F3"/>
          </w:tcPr>
          <w:p w14:paraId="29D3B4DF" w14:textId="6D5EE0AD"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Result</w:t>
            </w:r>
          </w:p>
        </w:tc>
      </w:tr>
      <w:tr w:rsidR="00603D0D" w:rsidRPr="00C0561E" w14:paraId="3DDC479A" w14:textId="77777777" w:rsidTr="00603D0D">
        <w:tc>
          <w:tcPr>
            <w:tcW w:w="392" w:type="dxa"/>
          </w:tcPr>
          <w:p w14:paraId="5F80CFD6" w14:textId="385DD2CE"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1.</w:t>
            </w:r>
          </w:p>
        </w:tc>
        <w:tc>
          <w:tcPr>
            <w:tcW w:w="2958" w:type="dxa"/>
          </w:tcPr>
          <w:p w14:paraId="458463A6" w14:textId="1AC3AAEC"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Runtime</w:t>
            </w:r>
          </w:p>
        </w:tc>
        <w:tc>
          <w:tcPr>
            <w:tcW w:w="1774" w:type="dxa"/>
          </w:tcPr>
          <w:p w14:paraId="02EFA010" w14:textId="4B88ABCA"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46 seconds</w:t>
            </w:r>
          </w:p>
        </w:tc>
      </w:tr>
      <w:tr w:rsidR="00603D0D" w:rsidRPr="00C0561E" w14:paraId="419C7912" w14:textId="77777777" w:rsidTr="00603D0D">
        <w:tc>
          <w:tcPr>
            <w:tcW w:w="392" w:type="dxa"/>
          </w:tcPr>
          <w:p w14:paraId="2ED2A332" w14:textId="55D06FCC"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2.</w:t>
            </w:r>
          </w:p>
        </w:tc>
        <w:tc>
          <w:tcPr>
            <w:tcW w:w="2958" w:type="dxa"/>
          </w:tcPr>
          <w:p w14:paraId="46B3A4DB" w14:textId="6BB2361B"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Queries with no domain hits</w:t>
            </w:r>
          </w:p>
        </w:tc>
        <w:tc>
          <w:tcPr>
            <w:tcW w:w="1774" w:type="dxa"/>
          </w:tcPr>
          <w:p w14:paraId="74C84218" w14:textId="37DB64D4"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3</w:t>
            </w:r>
          </w:p>
        </w:tc>
      </w:tr>
      <w:tr w:rsidR="00603D0D" w:rsidRPr="00C0561E" w14:paraId="043D380A" w14:textId="77777777" w:rsidTr="00603D0D">
        <w:tc>
          <w:tcPr>
            <w:tcW w:w="392" w:type="dxa"/>
          </w:tcPr>
          <w:p w14:paraId="54F59C2E" w14:textId="303E019B"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3.</w:t>
            </w:r>
          </w:p>
        </w:tc>
        <w:tc>
          <w:tcPr>
            <w:tcW w:w="2958" w:type="dxa"/>
          </w:tcPr>
          <w:p w14:paraId="2ADD862D" w14:textId="61CB7287"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Total domain found</w:t>
            </w:r>
          </w:p>
        </w:tc>
        <w:tc>
          <w:tcPr>
            <w:tcW w:w="1774" w:type="dxa"/>
          </w:tcPr>
          <w:p w14:paraId="0F712FA3" w14:textId="29CB3FC7"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43</w:t>
            </w:r>
          </w:p>
        </w:tc>
      </w:tr>
      <w:tr w:rsidR="00603D0D" w:rsidRPr="00C0561E" w14:paraId="61EEB1D1" w14:textId="77777777" w:rsidTr="00603D0D">
        <w:tc>
          <w:tcPr>
            <w:tcW w:w="392" w:type="dxa"/>
          </w:tcPr>
          <w:p w14:paraId="4B6BC191" w14:textId="368BE787"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4.</w:t>
            </w:r>
          </w:p>
        </w:tc>
        <w:tc>
          <w:tcPr>
            <w:tcW w:w="2958" w:type="dxa"/>
          </w:tcPr>
          <w:p w14:paraId="3B9B9779" w14:textId="6D756334"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Total features found</w:t>
            </w:r>
          </w:p>
        </w:tc>
        <w:tc>
          <w:tcPr>
            <w:tcW w:w="1774" w:type="dxa"/>
          </w:tcPr>
          <w:p w14:paraId="5B0ECD81" w14:textId="1EE1C2F4" w:rsidR="00603D0D" w:rsidRPr="00C0561E" w:rsidRDefault="00603D0D" w:rsidP="007F533B">
            <w:pPr>
              <w:spacing w:before="100" w:after="0"/>
              <w:rPr>
                <w:rFonts w:ascii="Arial" w:hAnsi="Arial"/>
                <w:kern w:val="21"/>
                <w:sz w:val="19"/>
                <w:szCs w:val="19"/>
              </w:rPr>
            </w:pPr>
            <w:r w:rsidRPr="00C0561E">
              <w:rPr>
                <w:rFonts w:ascii="Arial" w:hAnsi="Arial"/>
                <w:kern w:val="21"/>
                <w:sz w:val="19"/>
                <w:szCs w:val="19"/>
              </w:rPr>
              <w:t>2</w:t>
            </w:r>
          </w:p>
        </w:tc>
      </w:tr>
    </w:tbl>
    <w:p w14:paraId="41034610" w14:textId="005DA4E5" w:rsidR="002B7A77" w:rsidRPr="00C0561E" w:rsidRDefault="002B7A77" w:rsidP="007F533B">
      <w:pPr>
        <w:spacing w:before="100" w:after="0"/>
        <w:rPr>
          <w:rFonts w:ascii="Arial" w:hAnsi="Arial"/>
          <w:kern w:val="21"/>
          <w:sz w:val="19"/>
          <w:szCs w:val="19"/>
        </w:rPr>
      </w:pPr>
      <w:r w:rsidRPr="00C0561E">
        <w:rPr>
          <w:rFonts w:ascii="Arial" w:hAnsi="Arial"/>
          <w:kern w:val="21"/>
          <w:sz w:val="19"/>
          <w:szCs w:val="19"/>
        </w:rPr>
        <w:t>As seen in the Table 1, the runtime of the program to compute the whole proteins is pretty fast. It is not surpri</w:t>
      </w:r>
      <w:r w:rsidRPr="00C0561E">
        <w:rPr>
          <w:rFonts w:ascii="Arial" w:hAnsi="Arial"/>
          <w:kern w:val="21"/>
          <w:sz w:val="19"/>
          <w:szCs w:val="19"/>
        </w:rPr>
        <w:t>s</w:t>
      </w:r>
      <w:r w:rsidRPr="00C0561E">
        <w:rPr>
          <w:rFonts w:ascii="Arial" w:hAnsi="Arial"/>
          <w:kern w:val="21"/>
          <w:sz w:val="19"/>
          <w:szCs w:val="19"/>
        </w:rPr>
        <w:t>ing provided that the viral proteomes are considered smaller than bacteria and especially other single-cell e</w:t>
      </w:r>
      <w:r w:rsidRPr="00C0561E">
        <w:rPr>
          <w:rFonts w:ascii="Arial" w:hAnsi="Arial"/>
          <w:kern w:val="21"/>
          <w:sz w:val="19"/>
          <w:szCs w:val="19"/>
        </w:rPr>
        <w:t>u</w:t>
      </w:r>
      <w:r w:rsidRPr="00C0561E">
        <w:rPr>
          <w:rFonts w:ascii="Arial" w:hAnsi="Arial"/>
          <w:kern w:val="21"/>
          <w:sz w:val="19"/>
          <w:szCs w:val="19"/>
        </w:rPr>
        <w:t>karyotes. Moreover, although it was found significant hit of 43 domains overall, 3 sequences query has nothing. Po</w:t>
      </w:r>
      <w:r w:rsidRPr="00C0561E">
        <w:rPr>
          <w:rFonts w:ascii="Arial" w:hAnsi="Arial"/>
          <w:kern w:val="21"/>
          <w:sz w:val="19"/>
          <w:szCs w:val="19"/>
        </w:rPr>
        <w:t>s</w:t>
      </w:r>
      <w:r w:rsidRPr="00C0561E">
        <w:rPr>
          <w:rFonts w:ascii="Arial" w:hAnsi="Arial"/>
          <w:kern w:val="21"/>
          <w:sz w:val="19"/>
          <w:szCs w:val="19"/>
        </w:rPr>
        <w:t>sibly</w:t>
      </w:r>
      <w:r w:rsidR="00106463" w:rsidRPr="00C0561E">
        <w:rPr>
          <w:rFonts w:ascii="Arial" w:hAnsi="Arial"/>
          <w:kern w:val="21"/>
          <w:sz w:val="19"/>
          <w:szCs w:val="19"/>
        </w:rPr>
        <w:t>, it is</w:t>
      </w:r>
      <w:r w:rsidRPr="00C0561E">
        <w:rPr>
          <w:rFonts w:ascii="Arial" w:hAnsi="Arial"/>
          <w:kern w:val="21"/>
          <w:sz w:val="19"/>
          <w:szCs w:val="19"/>
        </w:rPr>
        <w:t xml:space="preserve"> due the unavailability of the domain annotation in the CDD database. </w:t>
      </w:r>
    </w:p>
    <w:p w14:paraId="396168CD" w14:textId="68FE53F1" w:rsidR="009C3A7B" w:rsidRPr="00C0561E" w:rsidRDefault="009C3A7B" w:rsidP="007F533B">
      <w:pPr>
        <w:spacing w:before="100" w:after="0"/>
        <w:rPr>
          <w:rFonts w:ascii="Arial" w:hAnsi="Arial"/>
          <w:kern w:val="21"/>
          <w:sz w:val="19"/>
          <w:szCs w:val="19"/>
        </w:rPr>
      </w:pPr>
      <w:r w:rsidRPr="00C0561E">
        <w:rPr>
          <w:rFonts w:ascii="Arial" w:hAnsi="Arial"/>
          <w:kern w:val="21"/>
          <w:sz w:val="19"/>
          <w:szCs w:val="19"/>
        </w:rPr>
        <w:t>The, in regard of the recapitulation of the Batch CDD-run result, the table 2 shows that there are protein domain annotation hits for the SARS-CoV-2 protein sequences after the E-value was filtered to 0. It means that the hits will show the highest homo</w:t>
      </w:r>
      <w:r w:rsidRPr="00C0561E">
        <w:rPr>
          <w:rFonts w:ascii="Arial" w:hAnsi="Arial"/>
          <w:kern w:val="21"/>
          <w:sz w:val="19"/>
          <w:szCs w:val="19"/>
        </w:rPr>
        <w:t>l</w:t>
      </w:r>
      <w:r w:rsidRPr="00C0561E">
        <w:rPr>
          <w:rFonts w:ascii="Arial" w:hAnsi="Arial"/>
          <w:kern w:val="21"/>
          <w:sz w:val="19"/>
          <w:szCs w:val="19"/>
        </w:rPr>
        <w:t xml:space="preserve">ogy possible. </w:t>
      </w:r>
    </w:p>
    <w:p w14:paraId="00F2AD73" w14:textId="643B6B30" w:rsidR="00B640B3" w:rsidRPr="00C0561E" w:rsidRDefault="00B640B3" w:rsidP="007F533B">
      <w:pPr>
        <w:spacing w:before="100" w:after="0"/>
        <w:rPr>
          <w:rFonts w:ascii="Arial" w:hAnsi="Arial"/>
          <w:kern w:val="21"/>
          <w:sz w:val="19"/>
          <w:szCs w:val="19"/>
        </w:rPr>
      </w:pPr>
      <w:r w:rsidRPr="00C0561E">
        <w:rPr>
          <w:rFonts w:ascii="Arial" w:hAnsi="Arial"/>
          <w:b/>
          <w:kern w:val="21"/>
          <w:sz w:val="19"/>
          <w:szCs w:val="19"/>
        </w:rPr>
        <w:t>Table 2</w:t>
      </w:r>
      <w:r w:rsidRPr="00C0561E">
        <w:rPr>
          <w:rFonts w:ascii="Arial" w:hAnsi="Arial"/>
          <w:kern w:val="21"/>
          <w:sz w:val="19"/>
          <w:szCs w:val="19"/>
        </w:rPr>
        <w:t xml:space="preserve">: </w:t>
      </w:r>
      <w:r w:rsidR="004C4770" w:rsidRPr="00C0561E">
        <w:rPr>
          <w:rFonts w:ascii="Arial" w:hAnsi="Arial"/>
          <w:kern w:val="21"/>
          <w:sz w:val="19"/>
          <w:szCs w:val="19"/>
        </w:rPr>
        <w:t xml:space="preserve">Batch CDD Protein Domain Annotation Hits for the SARS-CoV-2 CDS sequences with </w:t>
      </w:r>
      <w:r w:rsidRPr="00C0561E">
        <w:rPr>
          <w:rFonts w:ascii="Arial" w:hAnsi="Arial"/>
          <w:kern w:val="21"/>
          <w:sz w:val="19"/>
          <w:szCs w:val="19"/>
        </w:rPr>
        <w:t>E-value equal to 0</w:t>
      </w:r>
    </w:p>
    <w:tbl>
      <w:tblPr>
        <w:tblStyle w:val="TableGrid"/>
        <w:tblW w:w="4962" w:type="dxa"/>
        <w:tblInd w:w="108" w:type="dxa"/>
        <w:tblLayout w:type="fixed"/>
        <w:tblLook w:val="04A0" w:firstRow="1" w:lastRow="0" w:firstColumn="1" w:lastColumn="0" w:noHBand="0" w:noVBand="1"/>
      </w:tblPr>
      <w:tblGrid>
        <w:gridCol w:w="555"/>
        <w:gridCol w:w="829"/>
        <w:gridCol w:w="851"/>
        <w:gridCol w:w="591"/>
        <w:gridCol w:w="543"/>
        <w:gridCol w:w="992"/>
        <w:gridCol w:w="601"/>
      </w:tblGrid>
      <w:tr w:rsidR="00725927" w:rsidRPr="00C0561E" w14:paraId="49767F07" w14:textId="77777777" w:rsidTr="006B0F5D">
        <w:tc>
          <w:tcPr>
            <w:tcW w:w="555" w:type="dxa"/>
            <w:shd w:val="clear" w:color="auto" w:fill="F3F3F3"/>
          </w:tcPr>
          <w:p w14:paraId="4FDFB695" w14:textId="435758AF"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No.</w:t>
            </w:r>
          </w:p>
        </w:tc>
        <w:tc>
          <w:tcPr>
            <w:tcW w:w="829" w:type="dxa"/>
            <w:shd w:val="clear" w:color="auto" w:fill="F3F3F3"/>
          </w:tcPr>
          <w:p w14:paraId="546C5DE0" w14:textId="62714555"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 xml:space="preserve">Query </w:t>
            </w:r>
            <w:proofErr w:type="spellStart"/>
            <w:r w:rsidRPr="00C0561E">
              <w:rPr>
                <w:rFonts w:ascii="Arial" w:hAnsi="Arial"/>
                <w:kern w:val="21"/>
                <w:sz w:val="16"/>
                <w:szCs w:val="16"/>
              </w:rPr>
              <w:t>Ge</w:t>
            </w:r>
            <w:r w:rsidRPr="00C0561E">
              <w:rPr>
                <w:rFonts w:ascii="Arial" w:hAnsi="Arial"/>
                <w:kern w:val="21"/>
                <w:sz w:val="16"/>
                <w:szCs w:val="16"/>
              </w:rPr>
              <w:t>n</w:t>
            </w:r>
            <w:r w:rsidRPr="00C0561E">
              <w:rPr>
                <w:rFonts w:ascii="Arial" w:hAnsi="Arial"/>
                <w:kern w:val="21"/>
                <w:sz w:val="16"/>
                <w:szCs w:val="16"/>
              </w:rPr>
              <w:t>bank</w:t>
            </w:r>
            <w:proofErr w:type="spellEnd"/>
            <w:r w:rsidRPr="00C0561E">
              <w:rPr>
                <w:rFonts w:ascii="Arial" w:hAnsi="Arial"/>
                <w:kern w:val="21"/>
                <w:sz w:val="16"/>
                <w:szCs w:val="16"/>
              </w:rPr>
              <w:t xml:space="preserve"> ID</w:t>
            </w:r>
          </w:p>
        </w:tc>
        <w:tc>
          <w:tcPr>
            <w:tcW w:w="851" w:type="dxa"/>
            <w:shd w:val="clear" w:color="auto" w:fill="F3F3F3"/>
          </w:tcPr>
          <w:p w14:paraId="5C5A4A3E" w14:textId="52EA4384"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PSSM-ID</w:t>
            </w:r>
          </w:p>
        </w:tc>
        <w:tc>
          <w:tcPr>
            <w:tcW w:w="591" w:type="dxa"/>
            <w:shd w:val="clear" w:color="auto" w:fill="F3F3F3"/>
          </w:tcPr>
          <w:p w14:paraId="0EDF0DA2" w14:textId="002D0D07"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From</w:t>
            </w:r>
          </w:p>
        </w:tc>
        <w:tc>
          <w:tcPr>
            <w:tcW w:w="543" w:type="dxa"/>
            <w:shd w:val="clear" w:color="auto" w:fill="F3F3F3"/>
          </w:tcPr>
          <w:p w14:paraId="1E1AC2EA" w14:textId="5B597280"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To</w:t>
            </w:r>
          </w:p>
        </w:tc>
        <w:tc>
          <w:tcPr>
            <w:tcW w:w="992" w:type="dxa"/>
            <w:shd w:val="clear" w:color="auto" w:fill="F3F3F3"/>
          </w:tcPr>
          <w:p w14:paraId="38126716" w14:textId="073A54B4"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Accession</w:t>
            </w:r>
          </w:p>
        </w:tc>
        <w:tc>
          <w:tcPr>
            <w:tcW w:w="601" w:type="dxa"/>
            <w:shd w:val="clear" w:color="auto" w:fill="F3F3F3"/>
          </w:tcPr>
          <w:p w14:paraId="3509866B" w14:textId="63D0263A"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Short name</w:t>
            </w:r>
          </w:p>
        </w:tc>
      </w:tr>
      <w:tr w:rsidR="00E64CB8" w:rsidRPr="00C0561E" w14:paraId="2AA08D59" w14:textId="77777777" w:rsidTr="006B0F5D">
        <w:tc>
          <w:tcPr>
            <w:tcW w:w="555" w:type="dxa"/>
          </w:tcPr>
          <w:p w14:paraId="61F4064F" w14:textId="52AD0C4B" w:rsidR="00E64CB8" w:rsidRPr="00C0561E" w:rsidRDefault="00B640B3" w:rsidP="007F533B">
            <w:pPr>
              <w:spacing w:before="100" w:after="0"/>
              <w:rPr>
                <w:rFonts w:ascii="Arial" w:hAnsi="Arial"/>
                <w:kern w:val="21"/>
                <w:sz w:val="16"/>
                <w:szCs w:val="16"/>
              </w:rPr>
            </w:pPr>
            <w:r w:rsidRPr="00C0561E">
              <w:rPr>
                <w:rFonts w:ascii="Arial" w:hAnsi="Arial"/>
                <w:kern w:val="21"/>
                <w:sz w:val="16"/>
                <w:szCs w:val="16"/>
              </w:rPr>
              <w:t>1.</w:t>
            </w:r>
          </w:p>
        </w:tc>
        <w:tc>
          <w:tcPr>
            <w:tcW w:w="829" w:type="dxa"/>
          </w:tcPr>
          <w:p w14:paraId="4A112325" w14:textId="51E89591" w:rsidR="00E64CB8" w:rsidRPr="00C0561E" w:rsidRDefault="00E64CB8" w:rsidP="00CB6DC6">
            <w:pPr>
              <w:spacing w:before="100" w:after="0"/>
              <w:rPr>
                <w:rFonts w:ascii="Arial" w:hAnsi="Arial"/>
                <w:kern w:val="21"/>
                <w:sz w:val="16"/>
                <w:szCs w:val="16"/>
              </w:rPr>
            </w:pPr>
            <w:r w:rsidRPr="00C0561E">
              <w:rPr>
                <w:rFonts w:ascii="Arial" w:hAnsi="Arial"/>
                <w:kern w:val="21"/>
                <w:sz w:val="16"/>
                <w:szCs w:val="16"/>
              </w:rPr>
              <w:t xml:space="preserve">YP_009724389.1 </w:t>
            </w:r>
          </w:p>
          <w:p w14:paraId="69A2EB93" w14:textId="77777777" w:rsidR="00E64CB8" w:rsidRPr="00C0561E" w:rsidRDefault="00E64CB8" w:rsidP="007F533B">
            <w:pPr>
              <w:spacing w:before="100" w:after="0"/>
              <w:rPr>
                <w:rFonts w:ascii="Arial" w:hAnsi="Arial"/>
                <w:kern w:val="21"/>
                <w:sz w:val="16"/>
                <w:szCs w:val="16"/>
              </w:rPr>
            </w:pPr>
          </w:p>
        </w:tc>
        <w:tc>
          <w:tcPr>
            <w:tcW w:w="851" w:type="dxa"/>
          </w:tcPr>
          <w:p w14:paraId="1A95DA71" w14:textId="77777777" w:rsidR="00B56636" w:rsidRPr="00C0561E" w:rsidRDefault="00B56636" w:rsidP="00B56636">
            <w:pPr>
              <w:spacing w:before="100" w:after="0"/>
              <w:rPr>
                <w:rFonts w:ascii="Arial" w:hAnsi="Arial"/>
                <w:kern w:val="21"/>
                <w:sz w:val="16"/>
                <w:szCs w:val="16"/>
              </w:rPr>
            </w:pPr>
            <w:r w:rsidRPr="00C0561E">
              <w:rPr>
                <w:rFonts w:ascii="Arial" w:hAnsi="Arial"/>
                <w:kern w:val="21"/>
                <w:sz w:val="16"/>
                <w:szCs w:val="16"/>
              </w:rPr>
              <w:t xml:space="preserve">284002 </w:t>
            </w:r>
          </w:p>
          <w:p w14:paraId="2A344F4E" w14:textId="77777777" w:rsidR="00E64CB8" w:rsidRPr="00C0561E" w:rsidRDefault="00E64CB8" w:rsidP="007F533B">
            <w:pPr>
              <w:spacing w:before="100" w:after="0"/>
              <w:rPr>
                <w:rFonts w:ascii="Arial" w:hAnsi="Arial"/>
                <w:kern w:val="21"/>
                <w:sz w:val="16"/>
                <w:szCs w:val="16"/>
              </w:rPr>
            </w:pPr>
          </w:p>
        </w:tc>
        <w:tc>
          <w:tcPr>
            <w:tcW w:w="591" w:type="dxa"/>
          </w:tcPr>
          <w:p w14:paraId="5AD9B5B2" w14:textId="77777777" w:rsidR="00886D48" w:rsidRPr="00C0561E" w:rsidRDefault="00886D48" w:rsidP="00886D48">
            <w:pPr>
              <w:spacing w:before="100" w:after="0"/>
              <w:rPr>
                <w:rFonts w:ascii="Arial" w:hAnsi="Arial"/>
                <w:kern w:val="21"/>
                <w:sz w:val="16"/>
                <w:szCs w:val="16"/>
              </w:rPr>
            </w:pPr>
            <w:r w:rsidRPr="00C0561E">
              <w:rPr>
                <w:rFonts w:ascii="Arial" w:hAnsi="Arial"/>
                <w:kern w:val="21"/>
                <w:sz w:val="16"/>
                <w:szCs w:val="16"/>
              </w:rPr>
              <w:t xml:space="preserve">5928 </w:t>
            </w:r>
          </w:p>
          <w:p w14:paraId="33D32234" w14:textId="77777777" w:rsidR="00E64CB8" w:rsidRPr="00C0561E" w:rsidRDefault="00E64CB8" w:rsidP="007F533B">
            <w:pPr>
              <w:spacing w:before="100" w:after="0"/>
              <w:rPr>
                <w:rFonts w:ascii="Arial" w:hAnsi="Arial"/>
                <w:kern w:val="21"/>
                <w:sz w:val="16"/>
                <w:szCs w:val="16"/>
              </w:rPr>
            </w:pPr>
          </w:p>
        </w:tc>
        <w:tc>
          <w:tcPr>
            <w:tcW w:w="543" w:type="dxa"/>
          </w:tcPr>
          <w:p w14:paraId="078E74A6" w14:textId="77777777" w:rsidR="00886D48" w:rsidRPr="00C0561E" w:rsidRDefault="00886D48" w:rsidP="00886D48">
            <w:pPr>
              <w:spacing w:before="100" w:after="0"/>
              <w:rPr>
                <w:rFonts w:ascii="Arial" w:hAnsi="Arial"/>
                <w:kern w:val="21"/>
                <w:sz w:val="16"/>
                <w:szCs w:val="16"/>
              </w:rPr>
            </w:pPr>
            <w:r w:rsidRPr="00C0561E">
              <w:rPr>
                <w:rFonts w:ascii="Arial" w:hAnsi="Arial"/>
                <w:kern w:val="21"/>
                <w:sz w:val="16"/>
                <w:szCs w:val="16"/>
              </w:rPr>
              <w:t xml:space="preserve">6520 </w:t>
            </w:r>
          </w:p>
          <w:p w14:paraId="45D3E794" w14:textId="77777777" w:rsidR="00E64CB8" w:rsidRPr="00C0561E" w:rsidRDefault="00E64CB8" w:rsidP="007F533B">
            <w:pPr>
              <w:spacing w:before="100" w:after="0"/>
              <w:rPr>
                <w:rFonts w:ascii="Arial" w:hAnsi="Arial"/>
                <w:kern w:val="21"/>
                <w:sz w:val="16"/>
                <w:szCs w:val="16"/>
              </w:rPr>
            </w:pPr>
          </w:p>
        </w:tc>
        <w:tc>
          <w:tcPr>
            <w:tcW w:w="992" w:type="dxa"/>
          </w:tcPr>
          <w:p w14:paraId="665C61AF" w14:textId="77777777" w:rsidR="009A5967" w:rsidRPr="00C0561E" w:rsidRDefault="009A5967" w:rsidP="009A5967">
            <w:pPr>
              <w:spacing w:before="100" w:after="0"/>
              <w:rPr>
                <w:rFonts w:ascii="Arial" w:hAnsi="Arial"/>
                <w:kern w:val="21"/>
                <w:sz w:val="16"/>
                <w:szCs w:val="16"/>
              </w:rPr>
            </w:pPr>
            <w:proofErr w:type="gramStart"/>
            <w:r w:rsidRPr="00C0561E">
              <w:rPr>
                <w:rFonts w:ascii="Arial" w:hAnsi="Arial"/>
                <w:kern w:val="21"/>
                <w:sz w:val="16"/>
                <w:szCs w:val="16"/>
              </w:rPr>
              <w:t>pfam06471</w:t>
            </w:r>
            <w:proofErr w:type="gramEnd"/>
            <w:r w:rsidRPr="00C0561E">
              <w:rPr>
                <w:rFonts w:ascii="Arial" w:hAnsi="Arial"/>
                <w:kern w:val="21"/>
                <w:sz w:val="16"/>
                <w:szCs w:val="16"/>
              </w:rPr>
              <w:t xml:space="preserve"> </w:t>
            </w:r>
          </w:p>
          <w:p w14:paraId="45DECC7C" w14:textId="77777777" w:rsidR="00E64CB8" w:rsidRPr="00C0561E" w:rsidRDefault="00E64CB8" w:rsidP="007F533B">
            <w:pPr>
              <w:spacing w:before="100" w:after="0"/>
              <w:rPr>
                <w:rFonts w:ascii="Arial" w:hAnsi="Arial"/>
                <w:kern w:val="21"/>
                <w:sz w:val="16"/>
                <w:szCs w:val="16"/>
              </w:rPr>
            </w:pPr>
          </w:p>
        </w:tc>
        <w:tc>
          <w:tcPr>
            <w:tcW w:w="601" w:type="dxa"/>
          </w:tcPr>
          <w:p w14:paraId="31B293AD" w14:textId="77777777" w:rsidR="009A5967" w:rsidRPr="00C0561E" w:rsidRDefault="009A5967" w:rsidP="009A5967">
            <w:pPr>
              <w:spacing w:before="100" w:after="0"/>
              <w:rPr>
                <w:rFonts w:ascii="Arial" w:hAnsi="Arial"/>
                <w:kern w:val="21"/>
                <w:sz w:val="16"/>
                <w:szCs w:val="16"/>
              </w:rPr>
            </w:pPr>
            <w:r w:rsidRPr="00C0561E">
              <w:rPr>
                <w:rFonts w:ascii="Arial" w:hAnsi="Arial"/>
                <w:kern w:val="21"/>
                <w:sz w:val="16"/>
                <w:szCs w:val="16"/>
              </w:rPr>
              <w:t>NSP11 </w:t>
            </w:r>
          </w:p>
          <w:p w14:paraId="0F577E9A" w14:textId="77777777" w:rsidR="00E64CB8" w:rsidRPr="00C0561E" w:rsidRDefault="00E64CB8" w:rsidP="007F533B">
            <w:pPr>
              <w:spacing w:before="100" w:after="0"/>
              <w:rPr>
                <w:rFonts w:ascii="Arial" w:hAnsi="Arial"/>
                <w:kern w:val="21"/>
                <w:sz w:val="16"/>
                <w:szCs w:val="16"/>
              </w:rPr>
            </w:pPr>
          </w:p>
        </w:tc>
      </w:tr>
      <w:tr w:rsidR="00E64CB8" w:rsidRPr="00C0561E" w14:paraId="0BFB1C43" w14:textId="77777777" w:rsidTr="006B0F5D">
        <w:tc>
          <w:tcPr>
            <w:tcW w:w="555" w:type="dxa"/>
          </w:tcPr>
          <w:p w14:paraId="6C5B5A08" w14:textId="53BD6E10" w:rsidR="00E64CB8" w:rsidRPr="00C0561E" w:rsidRDefault="00B640B3" w:rsidP="007F533B">
            <w:pPr>
              <w:spacing w:before="100" w:after="0"/>
              <w:rPr>
                <w:rFonts w:ascii="Arial" w:hAnsi="Arial"/>
                <w:kern w:val="21"/>
                <w:sz w:val="16"/>
                <w:szCs w:val="16"/>
              </w:rPr>
            </w:pPr>
            <w:r w:rsidRPr="00C0561E">
              <w:rPr>
                <w:rFonts w:ascii="Arial" w:hAnsi="Arial"/>
                <w:kern w:val="21"/>
                <w:sz w:val="16"/>
                <w:szCs w:val="16"/>
              </w:rPr>
              <w:t>2.</w:t>
            </w:r>
          </w:p>
        </w:tc>
        <w:tc>
          <w:tcPr>
            <w:tcW w:w="829" w:type="dxa"/>
          </w:tcPr>
          <w:p w14:paraId="0799E8C9" w14:textId="77777777" w:rsidR="00E64CB8" w:rsidRPr="00C0561E" w:rsidRDefault="00E64CB8" w:rsidP="007F533B">
            <w:pPr>
              <w:spacing w:before="100" w:after="0"/>
              <w:rPr>
                <w:rFonts w:ascii="Arial" w:hAnsi="Arial"/>
                <w:kern w:val="21"/>
                <w:sz w:val="16"/>
                <w:szCs w:val="16"/>
              </w:rPr>
            </w:pPr>
          </w:p>
        </w:tc>
        <w:tc>
          <w:tcPr>
            <w:tcW w:w="851" w:type="dxa"/>
          </w:tcPr>
          <w:p w14:paraId="72F36E4F" w14:textId="77777777" w:rsidR="00B56636" w:rsidRPr="00C0561E" w:rsidRDefault="00B56636" w:rsidP="00B56636">
            <w:pPr>
              <w:spacing w:before="100" w:after="0"/>
              <w:rPr>
                <w:rFonts w:ascii="Arial" w:hAnsi="Arial"/>
                <w:kern w:val="21"/>
                <w:sz w:val="16"/>
                <w:szCs w:val="16"/>
              </w:rPr>
            </w:pPr>
            <w:r w:rsidRPr="00C0561E">
              <w:rPr>
                <w:rFonts w:ascii="Arial" w:hAnsi="Arial"/>
                <w:kern w:val="21"/>
                <w:sz w:val="16"/>
                <w:szCs w:val="16"/>
              </w:rPr>
              <w:t xml:space="preserve">284009 </w:t>
            </w:r>
          </w:p>
          <w:p w14:paraId="36840E82" w14:textId="77777777" w:rsidR="00E64CB8" w:rsidRPr="00C0561E" w:rsidRDefault="00E64CB8" w:rsidP="007F533B">
            <w:pPr>
              <w:spacing w:before="100" w:after="0"/>
              <w:rPr>
                <w:rFonts w:ascii="Arial" w:hAnsi="Arial"/>
                <w:kern w:val="21"/>
                <w:sz w:val="16"/>
                <w:szCs w:val="16"/>
              </w:rPr>
            </w:pPr>
          </w:p>
        </w:tc>
        <w:tc>
          <w:tcPr>
            <w:tcW w:w="591" w:type="dxa"/>
          </w:tcPr>
          <w:p w14:paraId="3D513E6C" w14:textId="77777777" w:rsidR="00886D48" w:rsidRPr="00C0561E" w:rsidRDefault="00886D48" w:rsidP="00886D48">
            <w:pPr>
              <w:spacing w:before="100" w:after="0"/>
              <w:rPr>
                <w:rFonts w:ascii="Arial" w:hAnsi="Arial"/>
                <w:kern w:val="21"/>
                <w:sz w:val="16"/>
                <w:szCs w:val="16"/>
              </w:rPr>
            </w:pPr>
            <w:r w:rsidRPr="00C0561E">
              <w:rPr>
                <w:rFonts w:ascii="Arial" w:hAnsi="Arial"/>
                <w:kern w:val="21"/>
                <w:sz w:val="16"/>
                <w:szCs w:val="16"/>
              </w:rPr>
              <w:t xml:space="preserve">4406 </w:t>
            </w:r>
          </w:p>
          <w:p w14:paraId="032D6081" w14:textId="77777777" w:rsidR="00E64CB8" w:rsidRPr="00C0561E" w:rsidRDefault="00E64CB8" w:rsidP="007F533B">
            <w:pPr>
              <w:spacing w:before="100" w:after="0"/>
              <w:rPr>
                <w:rFonts w:ascii="Arial" w:hAnsi="Arial"/>
                <w:kern w:val="21"/>
                <w:sz w:val="16"/>
                <w:szCs w:val="16"/>
              </w:rPr>
            </w:pPr>
          </w:p>
        </w:tc>
        <w:tc>
          <w:tcPr>
            <w:tcW w:w="543" w:type="dxa"/>
          </w:tcPr>
          <w:p w14:paraId="7F38E4F0" w14:textId="77777777" w:rsidR="00886D48" w:rsidRPr="00C0561E" w:rsidRDefault="00886D48" w:rsidP="00886D48">
            <w:pPr>
              <w:spacing w:before="100" w:after="0"/>
              <w:rPr>
                <w:rFonts w:ascii="Arial" w:hAnsi="Arial"/>
                <w:kern w:val="21"/>
                <w:sz w:val="16"/>
                <w:szCs w:val="16"/>
              </w:rPr>
            </w:pPr>
            <w:r w:rsidRPr="00C0561E">
              <w:rPr>
                <w:rFonts w:ascii="Arial" w:hAnsi="Arial"/>
                <w:kern w:val="21"/>
                <w:sz w:val="16"/>
                <w:szCs w:val="16"/>
              </w:rPr>
              <w:t xml:space="preserve">4758 </w:t>
            </w:r>
          </w:p>
          <w:p w14:paraId="7EDBEF14" w14:textId="77777777" w:rsidR="00E64CB8" w:rsidRPr="00C0561E" w:rsidRDefault="00E64CB8" w:rsidP="007F533B">
            <w:pPr>
              <w:spacing w:before="100" w:after="0"/>
              <w:rPr>
                <w:rFonts w:ascii="Arial" w:hAnsi="Arial"/>
                <w:kern w:val="21"/>
                <w:sz w:val="16"/>
                <w:szCs w:val="16"/>
              </w:rPr>
            </w:pPr>
          </w:p>
        </w:tc>
        <w:tc>
          <w:tcPr>
            <w:tcW w:w="992" w:type="dxa"/>
          </w:tcPr>
          <w:p w14:paraId="2385095B" w14:textId="77777777" w:rsidR="009A5967" w:rsidRPr="00C0561E" w:rsidRDefault="009A5967" w:rsidP="009A5967">
            <w:pPr>
              <w:spacing w:before="100" w:after="0"/>
              <w:rPr>
                <w:rFonts w:ascii="Arial" w:hAnsi="Arial"/>
                <w:kern w:val="21"/>
                <w:sz w:val="16"/>
                <w:szCs w:val="16"/>
              </w:rPr>
            </w:pPr>
            <w:proofErr w:type="gramStart"/>
            <w:r w:rsidRPr="00C0561E">
              <w:rPr>
                <w:rFonts w:ascii="Arial" w:hAnsi="Arial"/>
                <w:kern w:val="21"/>
                <w:sz w:val="16"/>
                <w:szCs w:val="16"/>
              </w:rPr>
              <w:t>pfam06478</w:t>
            </w:r>
            <w:proofErr w:type="gramEnd"/>
            <w:r w:rsidRPr="00C0561E">
              <w:rPr>
                <w:rFonts w:ascii="Arial" w:hAnsi="Arial"/>
                <w:kern w:val="21"/>
                <w:sz w:val="16"/>
                <w:szCs w:val="16"/>
              </w:rPr>
              <w:t xml:space="preserve"> </w:t>
            </w:r>
          </w:p>
          <w:p w14:paraId="1BB0856C" w14:textId="77777777" w:rsidR="00E64CB8" w:rsidRPr="00C0561E" w:rsidRDefault="00E64CB8" w:rsidP="007F533B">
            <w:pPr>
              <w:spacing w:before="100" w:after="0"/>
              <w:rPr>
                <w:rFonts w:ascii="Arial" w:hAnsi="Arial"/>
                <w:kern w:val="21"/>
                <w:sz w:val="16"/>
                <w:szCs w:val="16"/>
              </w:rPr>
            </w:pPr>
          </w:p>
        </w:tc>
        <w:tc>
          <w:tcPr>
            <w:tcW w:w="601" w:type="dxa"/>
          </w:tcPr>
          <w:p w14:paraId="3B46C153" w14:textId="77777777" w:rsidR="009A5967" w:rsidRPr="00C0561E" w:rsidRDefault="009A5967" w:rsidP="009A5967">
            <w:pPr>
              <w:spacing w:before="100" w:after="0"/>
              <w:rPr>
                <w:rFonts w:ascii="Arial" w:hAnsi="Arial"/>
                <w:kern w:val="21"/>
                <w:sz w:val="16"/>
                <w:szCs w:val="16"/>
              </w:rPr>
            </w:pPr>
            <w:proofErr w:type="spellStart"/>
            <w:r w:rsidRPr="00C0561E">
              <w:rPr>
                <w:rFonts w:ascii="Arial" w:hAnsi="Arial"/>
                <w:kern w:val="21"/>
                <w:sz w:val="16"/>
                <w:szCs w:val="16"/>
              </w:rPr>
              <w:t>C</w:t>
            </w:r>
            <w:r w:rsidRPr="00C0561E">
              <w:rPr>
                <w:rFonts w:ascii="Arial" w:hAnsi="Arial"/>
                <w:kern w:val="21"/>
                <w:sz w:val="16"/>
                <w:szCs w:val="16"/>
              </w:rPr>
              <w:t>o</w:t>
            </w:r>
            <w:r w:rsidRPr="00C0561E">
              <w:rPr>
                <w:rFonts w:ascii="Arial" w:hAnsi="Arial"/>
                <w:kern w:val="21"/>
                <w:sz w:val="16"/>
                <w:szCs w:val="16"/>
              </w:rPr>
              <w:t>r</w:t>
            </w:r>
            <w:r w:rsidRPr="00C0561E">
              <w:rPr>
                <w:rFonts w:ascii="Arial" w:hAnsi="Arial"/>
                <w:kern w:val="21"/>
                <w:sz w:val="16"/>
                <w:szCs w:val="16"/>
              </w:rPr>
              <w:t>o</w:t>
            </w:r>
            <w:r w:rsidRPr="00C0561E">
              <w:rPr>
                <w:rFonts w:ascii="Arial" w:hAnsi="Arial"/>
                <w:kern w:val="21"/>
                <w:sz w:val="16"/>
                <w:szCs w:val="16"/>
              </w:rPr>
              <w:t>na_RPol_N</w:t>
            </w:r>
            <w:proofErr w:type="spellEnd"/>
            <w:r w:rsidRPr="00C0561E">
              <w:rPr>
                <w:rFonts w:ascii="Arial" w:hAnsi="Arial"/>
                <w:kern w:val="21"/>
                <w:sz w:val="16"/>
                <w:szCs w:val="16"/>
              </w:rPr>
              <w:t> </w:t>
            </w:r>
          </w:p>
          <w:p w14:paraId="5DFB47B7" w14:textId="77777777" w:rsidR="00E64CB8" w:rsidRPr="00C0561E" w:rsidRDefault="00E64CB8" w:rsidP="007F533B">
            <w:pPr>
              <w:spacing w:before="100" w:after="0"/>
              <w:rPr>
                <w:rFonts w:ascii="Arial" w:hAnsi="Arial"/>
                <w:kern w:val="21"/>
                <w:sz w:val="16"/>
                <w:szCs w:val="16"/>
              </w:rPr>
            </w:pPr>
          </w:p>
        </w:tc>
      </w:tr>
      <w:tr w:rsidR="00E64CB8" w:rsidRPr="00C0561E" w14:paraId="0B5F1721" w14:textId="77777777" w:rsidTr="006B0F5D">
        <w:tc>
          <w:tcPr>
            <w:tcW w:w="555" w:type="dxa"/>
          </w:tcPr>
          <w:p w14:paraId="3B77F594" w14:textId="25344D55" w:rsidR="00E64CB8" w:rsidRPr="00C0561E" w:rsidRDefault="00B640B3" w:rsidP="007F533B">
            <w:pPr>
              <w:spacing w:before="100" w:after="0"/>
              <w:rPr>
                <w:rFonts w:ascii="Arial" w:hAnsi="Arial"/>
                <w:kern w:val="21"/>
                <w:sz w:val="16"/>
                <w:szCs w:val="16"/>
              </w:rPr>
            </w:pPr>
            <w:r w:rsidRPr="00C0561E">
              <w:rPr>
                <w:rFonts w:ascii="Arial" w:hAnsi="Arial"/>
                <w:kern w:val="21"/>
                <w:sz w:val="16"/>
                <w:szCs w:val="16"/>
              </w:rPr>
              <w:t>3.</w:t>
            </w:r>
          </w:p>
        </w:tc>
        <w:tc>
          <w:tcPr>
            <w:tcW w:w="829" w:type="dxa"/>
          </w:tcPr>
          <w:p w14:paraId="0415144C" w14:textId="77777777" w:rsidR="00E64CB8" w:rsidRPr="00C0561E" w:rsidRDefault="00E64CB8" w:rsidP="007F533B">
            <w:pPr>
              <w:spacing w:before="100" w:after="0"/>
              <w:rPr>
                <w:rFonts w:ascii="Arial" w:hAnsi="Arial"/>
                <w:kern w:val="21"/>
                <w:sz w:val="16"/>
                <w:szCs w:val="16"/>
              </w:rPr>
            </w:pPr>
          </w:p>
        </w:tc>
        <w:tc>
          <w:tcPr>
            <w:tcW w:w="851" w:type="dxa"/>
          </w:tcPr>
          <w:p w14:paraId="2BA0BA25" w14:textId="77777777" w:rsidR="00B56636" w:rsidRPr="00C0561E" w:rsidRDefault="00B56636" w:rsidP="00B56636">
            <w:pPr>
              <w:spacing w:before="100" w:after="0"/>
              <w:rPr>
                <w:rFonts w:ascii="Arial" w:hAnsi="Arial"/>
                <w:kern w:val="21"/>
                <w:sz w:val="16"/>
                <w:szCs w:val="16"/>
              </w:rPr>
            </w:pPr>
            <w:r w:rsidRPr="00C0561E">
              <w:rPr>
                <w:rFonts w:ascii="Arial" w:hAnsi="Arial"/>
                <w:kern w:val="21"/>
                <w:sz w:val="16"/>
                <w:szCs w:val="16"/>
              </w:rPr>
              <w:t xml:space="preserve">368920 </w:t>
            </w:r>
          </w:p>
          <w:p w14:paraId="37B85FCE" w14:textId="77777777" w:rsidR="00E64CB8" w:rsidRPr="00C0561E" w:rsidRDefault="00E64CB8" w:rsidP="007F533B">
            <w:pPr>
              <w:spacing w:before="100" w:after="0"/>
              <w:rPr>
                <w:rFonts w:ascii="Arial" w:hAnsi="Arial"/>
                <w:kern w:val="21"/>
                <w:sz w:val="16"/>
                <w:szCs w:val="16"/>
              </w:rPr>
            </w:pPr>
          </w:p>
        </w:tc>
        <w:tc>
          <w:tcPr>
            <w:tcW w:w="591" w:type="dxa"/>
          </w:tcPr>
          <w:p w14:paraId="70AD1F52" w14:textId="77777777" w:rsidR="00886D48" w:rsidRPr="00C0561E" w:rsidRDefault="00886D48" w:rsidP="00886D48">
            <w:pPr>
              <w:spacing w:before="100" w:after="0"/>
              <w:rPr>
                <w:rFonts w:ascii="Arial" w:hAnsi="Arial"/>
                <w:kern w:val="21"/>
                <w:sz w:val="16"/>
                <w:szCs w:val="16"/>
              </w:rPr>
            </w:pPr>
            <w:r w:rsidRPr="00C0561E">
              <w:rPr>
                <w:rFonts w:ascii="Arial" w:hAnsi="Arial"/>
                <w:kern w:val="21"/>
                <w:sz w:val="16"/>
                <w:szCs w:val="16"/>
              </w:rPr>
              <w:t xml:space="preserve">6800 </w:t>
            </w:r>
          </w:p>
          <w:p w14:paraId="37404484" w14:textId="77777777" w:rsidR="00E64CB8" w:rsidRPr="00C0561E" w:rsidRDefault="00E64CB8" w:rsidP="007F533B">
            <w:pPr>
              <w:spacing w:before="100" w:after="0"/>
              <w:rPr>
                <w:rFonts w:ascii="Arial" w:hAnsi="Arial"/>
                <w:kern w:val="21"/>
                <w:sz w:val="16"/>
                <w:szCs w:val="16"/>
              </w:rPr>
            </w:pPr>
          </w:p>
        </w:tc>
        <w:tc>
          <w:tcPr>
            <w:tcW w:w="543" w:type="dxa"/>
          </w:tcPr>
          <w:p w14:paraId="5B1DE13E" w14:textId="77777777" w:rsidR="00886D48" w:rsidRPr="00C0561E" w:rsidRDefault="00886D48" w:rsidP="00886D48">
            <w:pPr>
              <w:spacing w:before="100" w:after="0"/>
              <w:rPr>
                <w:rFonts w:ascii="Arial" w:hAnsi="Arial"/>
                <w:kern w:val="21"/>
                <w:sz w:val="16"/>
                <w:szCs w:val="16"/>
              </w:rPr>
            </w:pPr>
            <w:r w:rsidRPr="00C0561E">
              <w:rPr>
                <w:rFonts w:ascii="Arial" w:hAnsi="Arial"/>
                <w:kern w:val="21"/>
                <w:sz w:val="16"/>
                <w:szCs w:val="16"/>
              </w:rPr>
              <w:t xml:space="preserve">7095 </w:t>
            </w:r>
          </w:p>
          <w:p w14:paraId="37915E43" w14:textId="77777777" w:rsidR="00E64CB8" w:rsidRPr="00C0561E" w:rsidRDefault="00E64CB8" w:rsidP="007F533B">
            <w:pPr>
              <w:spacing w:before="100" w:after="0"/>
              <w:rPr>
                <w:rFonts w:ascii="Arial" w:hAnsi="Arial"/>
                <w:kern w:val="21"/>
                <w:sz w:val="16"/>
                <w:szCs w:val="16"/>
              </w:rPr>
            </w:pPr>
          </w:p>
        </w:tc>
        <w:tc>
          <w:tcPr>
            <w:tcW w:w="992" w:type="dxa"/>
          </w:tcPr>
          <w:p w14:paraId="49B670ED" w14:textId="77777777" w:rsidR="009A5967" w:rsidRPr="00C0561E" w:rsidRDefault="009A5967" w:rsidP="009A5967">
            <w:pPr>
              <w:spacing w:before="100" w:after="0"/>
              <w:rPr>
                <w:rFonts w:ascii="Arial" w:hAnsi="Arial"/>
                <w:kern w:val="21"/>
                <w:sz w:val="16"/>
                <w:szCs w:val="16"/>
              </w:rPr>
            </w:pPr>
            <w:proofErr w:type="gramStart"/>
            <w:r w:rsidRPr="00C0561E">
              <w:rPr>
                <w:rFonts w:ascii="Arial" w:hAnsi="Arial"/>
                <w:kern w:val="21"/>
                <w:sz w:val="16"/>
                <w:szCs w:val="16"/>
              </w:rPr>
              <w:t>pfam06460</w:t>
            </w:r>
            <w:proofErr w:type="gramEnd"/>
            <w:r w:rsidRPr="00C0561E">
              <w:rPr>
                <w:rFonts w:ascii="Arial" w:hAnsi="Arial"/>
                <w:kern w:val="21"/>
                <w:sz w:val="16"/>
                <w:szCs w:val="16"/>
              </w:rPr>
              <w:t xml:space="preserve"> </w:t>
            </w:r>
          </w:p>
          <w:p w14:paraId="69D185E7" w14:textId="77777777" w:rsidR="00E64CB8" w:rsidRPr="00C0561E" w:rsidRDefault="00E64CB8" w:rsidP="007F533B">
            <w:pPr>
              <w:spacing w:before="100" w:after="0"/>
              <w:rPr>
                <w:rFonts w:ascii="Arial" w:hAnsi="Arial"/>
                <w:kern w:val="21"/>
                <w:sz w:val="16"/>
                <w:szCs w:val="16"/>
              </w:rPr>
            </w:pPr>
          </w:p>
        </w:tc>
        <w:tc>
          <w:tcPr>
            <w:tcW w:w="601" w:type="dxa"/>
          </w:tcPr>
          <w:p w14:paraId="65869594" w14:textId="77777777" w:rsidR="009A5967" w:rsidRPr="00C0561E" w:rsidRDefault="009A5967" w:rsidP="009A5967">
            <w:pPr>
              <w:spacing w:before="100" w:after="0"/>
              <w:rPr>
                <w:rFonts w:ascii="Arial" w:hAnsi="Arial"/>
                <w:kern w:val="21"/>
                <w:sz w:val="16"/>
                <w:szCs w:val="16"/>
              </w:rPr>
            </w:pPr>
            <w:r w:rsidRPr="00C0561E">
              <w:rPr>
                <w:rFonts w:ascii="Arial" w:hAnsi="Arial"/>
                <w:kern w:val="21"/>
                <w:sz w:val="16"/>
                <w:szCs w:val="16"/>
              </w:rPr>
              <w:t>NSP13 </w:t>
            </w:r>
          </w:p>
          <w:p w14:paraId="260AE77B" w14:textId="77777777" w:rsidR="00E64CB8" w:rsidRPr="00C0561E" w:rsidRDefault="00E64CB8" w:rsidP="007F533B">
            <w:pPr>
              <w:spacing w:before="100" w:after="0"/>
              <w:rPr>
                <w:rFonts w:ascii="Arial" w:hAnsi="Arial"/>
                <w:kern w:val="21"/>
                <w:sz w:val="16"/>
                <w:szCs w:val="16"/>
              </w:rPr>
            </w:pPr>
          </w:p>
        </w:tc>
      </w:tr>
      <w:tr w:rsidR="00E64CB8" w:rsidRPr="00C0561E" w14:paraId="5D0F34CB" w14:textId="77777777" w:rsidTr="006B0F5D">
        <w:tc>
          <w:tcPr>
            <w:tcW w:w="555" w:type="dxa"/>
          </w:tcPr>
          <w:p w14:paraId="5A06FE5D" w14:textId="62877079" w:rsidR="00E64CB8" w:rsidRPr="00C0561E" w:rsidRDefault="00B640B3" w:rsidP="007F533B">
            <w:pPr>
              <w:spacing w:before="100" w:after="0"/>
              <w:rPr>
                <w:rFonts w:ascii="Arial" w:hAnsi="Arial"/>
                <w:kern w:val="21"/>
                <w:sz w:val="16"/>
                <w:szCs w:val="16"/>
              </w:rPr>
            </w:pPr>
            <w:r w:rsidRPr="00C0561E">
              <w:rPr>
                <w:rFonts w:ascii="Arial" w:hAnsi="Arial"/>
                <w:kern w:val="21"/>
                <w:sz w:val="16"/>
                <w:szCs w:val="16"/>
              </w:rPr>
              <w:t>4.</w:t>
            </w:r>
          </w:p>
        </w:tc>
        <w:tc>
          <w:tcPr>
            <w:tcW w:w="829" w:type="dxa"/>
          </w:tcPr>
          <w:p w14:paraId="59592A86" w14:textId="479F1B03" w:rsidR="00E64CB8" w:rsidRPr="00C0561E" w:rsidRDefault="00E64CB8" w:rsidP="007F533B">
            <w:pPr>
              <w:spacing w:before="100" w:after="0"/>
              <w:rPr>
                <w:rFonts w:ascii="Arial" w:hAnsi="Arial"/>
                <w:kern w:val="21"/>
                <w:sz w:val="16"/>
                <w:szCs w:val="16"/>
              </w:rPr>
            </w:pPr>
            <w:r w:rsidRPr="00C0561E">
              <w:rPr>
                <w:rFonts w:ascii="Arial" w:hAnsi="Arial"/>
                <w:kern w:val="21"/>
                <w:sz w:val="16"/>
                <w:szCs w:val="16"/>
              </w:rPr>
              <w:t xml:space="preserve">YP_009724390.1 </w:t>
            </w:r>
          </w:p>
        </w:tc>
        <w:tc>
          <w:tcPr>
            <w:tcW w:w="851" w:type="dxa"/>
          </w:tcPr>
          <w:p w14:paraId="19A1F4FB" w14:textId="77777777" w:rsidR="009A5967" w:rsidRPr="00C0561E" w:rsidRDefault="009A5967" w:rsidP="009A5967">
            <w:pPr>
              <w:spacing w:before="100" w:after="0"/>
              <w:rPr>
                <w:rFonts w:ascii="Arial" w:hAnsi="Arial"/>
                <w:kern w:val="21"/>
                <w:sz w:val="16"/>
                <w:szCs w:val="16"/>
              </w:rPr>
            </w:pPr>
            <w:r w:rsidRPr="00C0561E">
              <w:rPr>
                <w:rFonts w:ascii="Arial" w:hAnsi="Arial"/>
                <w:kern w:val="21"/>
                <w:sz w:val="16"/>
                <w:szCs w:val="16"/>
              </w:rPr>
              <w:t xml:space="preserve">279881 </w:t>
            </w:r>
          </w:p>
          <w:p w14:paraId="4CC1305E" w14:textId="77777777" w:rsidR="00E64CB8" w:rsidRPr="00C0561E" w:rsidRDefault="00E64CB8" w:rsidP="007F533B">
            <w:pPr>
              <w:spacing w:before="100" w:after="0"/>
              <w:rPr>
                <w:rFonts w:ascii="Arial" w:hAnsi="Arial"/>
                <w:kern w:val="21"/>
                <w:sz w:val="16"/>
                <w:szCs w:val="16"/>
              </w:rPr>
            </w:pPr>
          </w:p>
        </w:tc>
        <w:tc>
          <w:tcPr>
            <w:tcW w:w="591" w:type="dxa"/>
          </w:tcPr>
          <w:p w14:paraId="0F7BE980" w14:textId="77777777" w:rsidR="009A5967" w:rsidRPr="00C0561E" w:rsidRDefault="009A5967" w:rsidP="009A5967">
            <w:pPr>
              <w:spacing w:before="100" w:after="0"/>
              <w:rPr>
                <w:rFonts w:ascii="Arial" w:hAnsi="Arial"/>
                <w:kern w:val="21"/>
                <w:sz w:val="16"/>
                <w:szCs w:val="16"/>
              </w:rPr>
            </w:pPr>
            <w:r w:rsidRPr="00C0561E">
              <w:rPr>
                <w:rFonts w:ascii="Arial" w:hAnsi="Arial"/>
                <w:kern w:val="21"/>
                <w:sz w:val="16"/>
                <w:szCs w:val="16"/>
              </w:rPr>
              <w:t xml:space="preserve">662 </w:t>
            </w:r>
          </w:p>
          <w:p w14:paraId="2A697040" w14:textId="77777777" w:rsidR="00E64CB8" w:rsidRPr="00C0561E" w:rsidRDefault="00E64CB8" w:rsidP="007F533B">
            <w:pPr>
              <w:spacing w:before="100" w:after="0"/>
              <w:rPr>
                <w:rFonts w:ascii="Arial" w:hAnsi="Arial"/>
                <w:kern w:val="21"/>
                <w:sz w:val="16"/>
                <w:szCs w:val="16"/>
              </w:rPr>
            </w:pPr>
          </w:p>
        </w:tc>
        <w:tc>
          <w:tcPr>
            <w:tcW w:w="543" w:type="dxa"/>
          </w:tcPr>
          <w:p w14:paraId="300CB63E" w14:textId="77777777" w:rsidR="009A5967" w:rsidRPr="00C0561E" w:rsidRDefault="009A5967" w:rsidP="009A5967">
            <w:pPr>
              <w:spacing w:before="100" w:after="0"/>
              <w:rPr>
                <w:rFonts w:ascii="Arial" w:hAnsi="Arial"/>
                <w:kern w:val="21"/>
                <w:sz w:val="16"/>
                <w:szCs w:val="16"/>
              </w:rPr>
            </w:pPr>
            <w:r w:rsidRPr="00C0561E">
              <w:rPr>
                <w:rFonts w:ascii="Arial" w:hAnsi="Arial"/>
                <w:kern w:val="21"/>
                <w:sz w:val="16"/>
                <w:szCs w:val="16"/>
              </w:rPr>
              <w:t xml:space="preserve">1232 </w:t>
            </w:r>
          </w:p>
          <w:p w14:paraId="2A040285" w14:textId="77777777" w:rsidR="00E64CB8" w:rsidRPr="00C0561E" w:rsidRDefault="00E64CB8" w:rsidP="007F533B">
            <w:pPr>
              <w:spacing w:before="100" w:after="0"/>
              <w:rPr>
                <w:rFonts w:ascii="Arial" w:hAnsi="Arial"/>
                <w:kern w:val="21"/>
                <w:sz w:val="16"/>
                <w:szCs w:val="16"/>
              </w:rPr>
            </w:pPr>
          </w:p>
        </w:tc>
        <w:tc>
          <w:tcPr>
            <w:tcW w:w="992" w:type="dxa"/>
          </w:tcPr>
          <w:p w14:paraId="6D23453D" w14:textId="77777777" w:rsidR="009A5967" w:rsidRPr="00C0561E" w:rsidRDefault="009A5967" w:rsidP="009A5967">
            <w:pPr>
              <w:spacing w:before="100" w:after="0"/>
              <w:rPr>
                <w:rFonts w:ascii="Arial" w:hAnsi="Arial"/>
                <w:kern w:val="21"/>
                <w:sz w:val="16"/>
                <w:szCs w:val="16"/>
              </w:rPr>
            </w:pPr>
            <w:proofErr w:type="gramStart"/>
            <w:r w:rsidRPr="00C0561E">
              <w:rPr>
                <w:rFonts w:ascii="Arial" w:hAnsi="Arial"/>
                <w:kern w:val="21"/>
                <w:sz w:val="16"/>
                <w:szCs w:val="16"/>
              </w:rPr>
              <w:t>cl20218</w:t>
            </w:r>
            <w:proofErr w:type="gramEnd"/>
            <w:r w:rsidRPr="00C0561E">
              <w:rPr>
                <w:rFonts w:ascii="Arial" w:hAnsi="Arial"/>
                <w:kern w:val="21"/>
                <w:sz w:val="16"/>
                <w:szCs w:val="16"/>
              </w:rPr>
              <w:t xml:space="preserve"> </w:t>
            </w:r>
          </w:p>
          <w:p w14:paraId="4270BF8B" w14:textId="77777777" w:rsidR="00E64CB8" w:rsidRPr="00C0561E" w:rsidRDefault="00E64CB8" w:rsidP="007F533B">
            <w:pPr>
              <w:spacing w:before="100" w:after="0"/>
              <w:rPr>
                <w:rFonts w:ascii="Arial" w:hAnsi="Arial"/>
                <w:kern w:val="21"/>
                <w:sz w:val="16"/>
                <w:szCs w:val="16"/>
              </w:rPr>
            </w:pPr>
          </w:p>
        </w:tc>
        <w:tc>
          <w:tcPr>
            <w:tcW w:w="601" w:type="dxa"/>
          </w:tcPr>
          <w:p w14:paraId="7A710664" w14:textId="5110D85C" w:rsidR="00E64CB8" w:rsidRPr="00C0561E" w:rsidRDefault="009A5967" w:rsidP="007F533B">
            <w:pPr>
              <w:spacing w:before="100" w:after="0"/>
              <w:rPr>
                <w:rFonts w:ascii="Arial" w:hAnsi="Arial"/>
                <w:kern w:val="21"/>
                <w:sz w:val="16"/>
                <w:szCs w:val="16"/>
              </w:rPr>
            </w:pPr>
            <w:r w:rsidRPr="00C0561E">
              <w:rPr>
                <w:rFonts w:ascii="Arial" w:hAnsi="Arial"/>
                <w:kern w:val="21"/>
                <w:sz w:val="16"/>
                <w:szCs w:val="16"/>
              </w:rPr>
              <w:t>C</w:t>
            </w:r>
            <w:r w:rsidRPr="00C0561E">
              <w:rPr>
                <w:rFonts w:ascii="Arial" w:hAnsi="Arial"/>
                <w:kern w:val="21"/>
                <w:sz w:val="16"/>
                <w:szCs w:val="16"/>
              </w:rPr>
              <w:t>o</w:t>
            </w:r>
            <w:r w:rsidRPr="00C0561E">
              <w:rPr>
                <w:rFonts w:ascii="Arial" w:hAnsi="Arial"/>
                <w:kern w:val="21"/>
                <w:sz w:val="16"/>
                <w:szCs w:val="16"/>
              </w:rPr>
              <w:t>r</w:t>
            </w:r>
            <w:r w:rsidRPr="00C0561E">
              <w:rPr>
                <w:rFonts w:ascii="Arial" w:hAnsi="Arial"/>
                <w:kern w:val="21"/>
                <w:sz w:val="16"/>
                <w:szCs w:val="16"/>
              </w:rPr>
              <w:t>o</w:t>
            </w:r>
            <w:r w:rsidRPr="00C0561E">
              <w:rPr>
                <w:rFonts w:ascii="Arial" w:hAnsi="Arial"/>
                <w:kern w:val="21"/>
                <w:sz w:val="16"/>
                <w:szCs w:val="16"/>
              </w:rPr>
              <w:t>na_S2 s</w:t>
            </w:r>
            <w:r w:rsidRPr="00C0561E">
              <w:rPr>
                <w:rFonts w:ascii="Arial" w:hAnsi="Arial"/>
                <w:kern w:val="21"/>
                <w:sz w:val="16"/>
                <w:szCs w:val="16"/>
              </w:rPr>
              <w:t>u</w:t>
            </w:r>
            <w:r w:rsidRPr="00C0561E">
              <w:rPr>
                <w:rFonts w:ascii="Arial" w:hAnsi="Arial"/>
                <w:kern w:val="21"/>
                <w:sz w:val="16"/>
                <w:szCs w:val="16"/>
              </w:rPr>
              <w:t>pe</w:t>
            </w:r>
            <w:r w:rsidRPr="00C0561E">
              <w:rPr>
                <w:rFonts w:ascii="Arial" w:hAnsi="Arial"/>
                <w:kern w:val="21"/>
                <w:sz w:val="16"/>
                <w:szCs w:val="16"/>
              </w:rPr>
              <w:t>r</w:t>
            </w:r>
            <w:r w:rsidRPr="00C0561E">
              <w:rPr>
                <w:rFonts w:ascii="Arial" w:hAnsi="Arial"/>
                <w:kern w:val="21"/>
                <w:sz w:val="16"/>
                <w:szCs w:val="16"/>
              </w:rPr>
              <w:t>fam</w:t>
            </w:r>
            <w:r w:rsidRPr="00C0561E">
              <w:rPr>
                <w:rFonts w:ascii="Arial" w:hAnsi="Arial"/>
                <w:kern w:val="21"/>
                <w:sz w:val="16"/>
                <w:szCs w:val="16"/>
              </w:rPr>
              <w:t>i</w:t>
            </w:r>
            <w:r w:rsidRPr="00C0561E">
              <w:rPr>
                <w:rFonts w:ascii="Arial" w:hAnsi="Arial"/>
                <w:kern w:val="21"/>
                <w:sz w:val="16"/>
                <w:szCs w:val="16"/>
              </w:rPr>
              <w:t xml:space="preserve">ly </w:t>
            </w:r>
            <w:bookmarkStart w:id="3" w:name="_GoBack"/>
            <w:bookmarkEnd w:id="3"/>
          </w:p>
        </w:tc>
      </w:tr>
    </w:tbl>
    <w:p w14:paraId="4D03D8ED" w14:textId="4B26B81D" w:rsidR="008E14AB" w:rsidRPr="00C0561E" w:rsidRDefault="00062978" w:rsidP="007F533B">
      <w:pPr>
        <w:spacing w:before="100" w:after="0"/>
        <w:rPr>
          <w:rFonts w:ascii="Arial" w:hAnsi="Arial"/>
          <w:kern w:val="21"/>
          <w:sz w:val="19"/>
          <w:szCs w:val="19"/>
        </w:rPr>
      </w:pPr>
      <w:r w:rsidRPr="00C0561E">
        <w:rPr>
          <w:rFonts w:ascii="Arial" w:hAnsi="Arial"/>
          <w:kern w:val="21"/>
          <w:sz w:val="19"/>
          <w:szCs w:val="19"/>
        </w:rPr>
        <w:lastRenderedPageBreak/>
        <w:t xml:space="preserve">In the Table 1, based on PFAM </w:t>
      </w:r>
      <w:r w:rsidR="002C508B" w:rsidRPr="00C0561E">
        <w:rPr>
          <w:rFonts w:ascii="Arial" w:hAnsi="Arial"/>
          <w:kern w:val="21"/>
          <w:sz w:val="19"/>
          <w:szCs w:val="19"/>
        </w:rPr>
        <w:t xml:space="preserve">to </w:t>
      </w:r>
      <w:proofErr w:type="spellStart"/>
      <w:r w:rsidR="002C508B" w:rsidRPr="00C0561E">
        <w:rPr>
          <w:rFonts w:ascii="Arial" w:hAnsi="Arial"/>
          <w:kern w:val="21"/>
          <w:sz w:val="19"/>
          <w:szCs w:val="19"/>
        </w:rPr>
        <w:t>InterPro</w:t>
      </w:r>
      <w:proofErr w:type="spellEnd"/>
      <w:r w:rsidR="002C508B" w:rsidRPr="00C0561E">
        <w:rPr>
          <w:rFonts w:ascii="Arial" w:hAnsi="Arial"/>
          <w:kern w:val="21"/>
          <w:sz w:val="19"/>
          <w:szCs w:val="19"/>
        </w:rPr>
        <w:t xml:space="preserve"> mapping</w:t>
      </w:r>
      <w:r w:rsidRPr="00C0561E">
        <w:rPr>
          <w:rFonts w:ascii="Arial" w:hAnsi="Arial"/>
          <w:kern w:val="21"/>
          <w:sz w:val="19"/>
          <w:szCs w:val="19"/>
        </w:rPr>
        <w:t xml:space="preserve"> i</w:t>
      </w:r>
      <w:r w:rsidRPr="00C0561E">
        <w:rPr>
          <w:rFonts w:ascii="Arial" w:hAnsi="Arial"/>
          <w:kern w:val="21"/>
          <w:sz w:val="19"/>
          <w:szCs w:val="19"/>
        </w:rPr>
        <w:t>n</w:t>
      </w:r>
      <w:r w:rsidRPr="00C0561E">
        <w:rPr>
          <w:rFonts w:ascii="Arial" w:hAnsi="Arial"/>
          <w:kern w:val="21"/>
          <w:sz w:val="19"/>
          <w:szCs w:val="19"/>
        </w:rPr>
        <w:t xml:space="preserve">formation, NSP11 protein </w:t>
      </w:r>
      <w:r w:rsidR="002C508B" w:rsidRPr="00C0561E">
        <w:rPr>
          <w:rFonts w:ascii="Arial" w:hAnsi="Arial"/>
          <w:kern w:val="21"/>
          <w:sz w:val="19"/>
          <w:szCs w:val="19"/>
        </w:rPr>
        <w:t xml:space="preserve">domain is know for having </w:t>
      </w:r>
      <w:proofErr w:type="spellStart"/>
      <w:r w:rsidR="002C508B" w:rsidRPr="00C0561E">
        <w:rPr>
          <w:rFonts w:ascii="Arial" w:hAnsi="Arial"/>
          <w:kern w:val="21"/>
          <w:sz w:val="19"/>
          <w:szCs w:val="19"/>
        </w:rPr>
        <w:t>ex</w:t>
      </w:r>
      <w:r w:rsidR="002C508B" w:rsidRPr="00C0561E">
        <w:rPr>
          <w:rFonts w:ascii="Arial" w:hAnsi="Arial"/>
          <w:kern w:val="21"/>
          <w:sz w:val="19"/>
          <w:szCs w:val="19"/>
        </w:rPr>
        <w:t>o</w:t>
      </w:r>
      <w:r w:rsidR="002C508B" w:rsidRPr="00C0561E">
        <w:rPr>
          <w:rFonts w:ascii="Arial" w:hAnsi="Arial"/>
          <w:kern w:val="21"/>
          <w:sz w:val="19"/>
          <w:szCs w:val="19"/>
        </w:rPr>
        <w:t>ribonuclease</w:t>
      </w:r>
      <w:proofErr w:type="spellEnd"/>
      <w:r w:rsidR="002C508B" w:rsidRPr="00C0561E">
        <w:rPr>
          <w:rFonts w:ascii="Arial" w:hAnsi="Arial"/>
          <w:kern w:val="21"/>
          <w:sz w:val="19"/>
          <w:szCs w:val="19"/>
        </w:rPr>
        <w:t xml:space="preserve">, </w:t>
      </w:r>
      <w:proofErr w:type="spellStart"/>
      <w:r w:rsidR="002C508B" w:rsidRPr="00C0561E">
        <w:rPr>
          <w:rFonts w:ascii="Arial" w:hAnsi="Arial"/>
          <w:kern w:val="21"/>
          <w:sz w:val="19"/>
          <w:szCs w:val="19"/>
        </w:rPr>
        <w:t>methyltransferase</w:t>
      </w:r>
      <w:proofErr w:type="spellEnd"/>
      <w:r w:rsidR="002C508B" w:rsidRPr="00C0561E">
        <w:rPr>
          <w:rFonts w:ascii="Arial" w:hAnsi="Arial"/>
          <w:kern w:val="21"/>
          <w:sz w:val="19"/>
          <w:szCs w:val="19"/>
        </w:rPr>
        <w:t xml:space="preserve">, </w:t>
      </w:r>
      <w:proofErr w:type="spellStart"/>
      <w:r w:rsidR="002C508B" w:rsidRPr="00C0561E">
        <w:rPr>
          <w:rFonts w:ascii="Arial" w:hAnsi="Arial"/>
          <w:kern w:val="21"/>
          <w:sz w:val="19"/>
          <w:szCs w:val="19"/>
        </w:rPr>
        <w:t>endopeptidase</w:t>
      </w:r>
      <w:proofErr w:type="spellEnd"/>
      <w:r w:rsidR="002C508B" w:rsidRPr="00C0561E">
        <w:rPr>
          <w:rFonts w:ascii="Arial" w:hAnsi="Arial"/>
          <w:kern w:val="21"/>
          <w:sz w:val="19"/>
          <w:szCs w:val="19"/>
        </w:rPr>
        <w:t>, and supporting RNA polymerase activities. Then, based on the same mapping info</w:t>
      </w:r>
      <w:r w:rsidR="002C508B" w:rsidRPr="00C0561E">
        <w:rPr>
          <w:rFonts w:ascii="Arial" w:hAnsi="Arial"/>
          <w:kern w:val="21"/>
          <w:sz w:val="19"/>
          <w:szCs w:val="19"/>
        </w:rPr>
        <w:t>r</w:t>
      </w:r>
      <w:r w:rsidR="002C508B" w:rsidRPr="00C0561E">
        <w:rPr>
          <w:rFonts w:ascii="Arial" w:hAnsi="Arial"/>
          <w:kern w:val="21"/>
          <w:sz w:val="19"/>
          <w:szCs w:val="19"/>
        </w:rPr>
        <w:t xml:space="preserve">mation, the coronavirus </w:t>
      </w:r>
      <w:proofErr w:type="spellStart"/>
      <w:r w:rsidR="002C508B" w:rsidRPr="00C0561E">
        <w:rPr>
          <w:rFonts w:ascii="Arial" w:hAnsi="Arial"/>
          <w:kern w:val="21"/>
          <w:sz w:val="19"/>
          <w:szCs w:val="19"/>
        </w:rPr>
        <w:t>Rpol</w:t>
      </w:r>
      <w:proofErr w:type="spellEnd"/>
      <w:r w:rsidR="002C508B" w:rsidRPr="00C0561E">
        <w:rPr>
          <w:rFonts w:ascii="Arial" w:hAnsi="Arial"/>
          <w:kern w:val="21"/>
          <w:sz w:val="19"/>
          <w:szCs w:val="19"/>
        </w:rPr>
        <w:t xml:space="preserve"> N-terminus domain also provides RNA binding, ATP Bin</w:t>
      </w:r>
      <w:r w:rsidR="002C508B" w:rsidRPr="00C0561E">
        <w:rPr>
          <w:rFonts w:ascii="Arial" w:hAnsi="Arial"/>
          <w:kern w:val="21"/>
          <w:sz w:val="19"/>
          <w:szCs w:val="19"/>
        </w:rPr>
        <w:t>d</w:t>
      </w:r>
      <w:r w:rsidR="002C508B" w:rsidRPr="00C0561E">
        <w:rPr>
          <w:rFonts w:ascii="Arial" w:hAnsi="Arial"/>
          <w:kern w:val="21"/>
          <w:sz w:val="19"/>
          <w:szCs w:val="19"/>
        </w:rPr>
        <w:t>ing, supporting RNA polymerase, and transcription, DNA-</w:t>
      </w:r>
      <w:proofErr w:type="spellStart"/>
      <w:r w:rsidR="002C508B" w:rsidRPr="00C0561E">
        <w:rPr>
          <w:rFonts w:ascii="Arial" w:hAnsi="Arial"/>
          <w:kern w:val="21"/>
          <w:sz w:val="19"/>
          <w:szCs w:val="19"/>
        </w:rPr>
        <w:t>templated</w:t>
      </w:r>
      <w:proofErr w:type="spellEnd"/>
      <w:r w:rsidR="002C508B" w:rsidRPr="00C0561E">
        <w:rPr>
          <w:rFonts w:ascii="Arial" w:hAnsi="Arial"/>
          <w:kern w:val="21"/>
          <w:sz w:val="19"/>
          <w:szCs w:val="19"/>
        </w:rPr>
        <w:t xml:space="preserve"> activities. Thus, the NSP13 protein domain </w:t>
      </w:r>
      <w:r w:rsidR="003E3047" w:rsidRPr="00C0561E">
        <w:rPr>
          <w:rFonts w:ascii="Arial" w:hAnsi="Arial"/>
          <w:kern w:val="21"/>
          <w:sz w:val="19"/>
          <w:szCs w:val="19"/>
        </w:rPr>
        <w:t>name was known to change into NSP16, and has a fun</w:t>
      </w:r>
      <w:r w:rsidR="003E3047" w:rsidRPr="00C0561E">
        <w:rPr>
          <w:rFonts w:ascii="Arial" w:hAnsi="Arial"/>
          <w:kern w:val="21"/>
          <w:sz w:val="19"/>
          <w:szCs w:val="19"/>
        </w:rPr>
        <w:t>c</w:t>
      </w:r>
      <w:r w:rsidR="003E3047" w:rsidRPr="00C0561E">
        <w:rPr>
          <w:rFonts w:ascii="Arial" w:hAnsi="Arial"/>
          <w:kern w:val="21"/>
          <w:sz w:val="19"/>
          <w:szCs w:val="19"/>
        </w:rPr>
        <w:t xml:space="preserve">tion as mRNA cap-1 </w:t>
      </w:r>
      <w:proofErr w:type="spellStart"/>
      <w:r w:rsidR="003E3047" w:rsidRPr="00C0561E">
        <w:rPr>
          <w:rFonts w:ascii="Arial" w:hAnsi="Arial"/>
          <w:kern w:val="21"/>
          <w:sz w:val="19"/>
          <w:szCs w:val="19"/>
        </w:rPr>
        <w:t>methyltranferase</w:t>
      </w:r>
      <w:proofErr w:type="spellEnd"/>
      <w:r w:rsidR="003E3047" w:rsidRPr="00C0561E">
        <w:rPr>
          <w:rFonts w:ascii="Arial" w:hAnsi="Arial"/>
          <w:kern w:val="21"/>
          <w:sz w:val="19"/>
          <w:szCs w:val="19"/>
        </w:rPr>
        <w:t xml:space="preserve"> activity. Lastly</w:t>
      </w:r>
      <w:r w:rsidR="00C9635F" w:rsidRPr="00C0561E">
        <w:rPr>
          <w:rFonts w:ascii="Arial" w:hAnsi="Arial"/>
          <w:kern w:val="21"/>
          <w:sz w:val="19"/>
          <w:szCs w:val="19"/>
        </w:rPr>
        <w:t>, the mapping information for Corona_S2</w:t>
      </w:r>
      <w:r w:rsidR="004B4D60" w:rsidRPr="00C0561E">
        <w:rPr>
          <w:rFonts w:ascii="Arial" w:hAnsi="Arial"/>
          <w:kern w:val="21"/>
          <w:sz w:val="19"/>
          <w:szCs w:val="19"/>
        </w:rPr>
        <w:t xml:space="preserve"> </w:t>
      </w:r>
      <w:r w:rsidR="00C9635F" w:rsidRPr="00C0561E">
        <w:rPr>
          <w:rFonts w:ascii="Arial" w:hAnsi="Arial"/>
          <w:kern w:val="21"/>
          <w:sz w:val="19"/>
          <w:szCs w:val="19"/>
        </w:rPr>
        <w:t xml:space="preserve">superfamily is </w:t>
      </w:r>
      <w:r w:rsidR="004B4D60" w:rsidRPr="00C0561E">
        <w:rPr>
          <w:rFonts w:ascii="Arial" w:hAnsi="Arial"/>
          <w:kern w:val="21"/>
          <w:sz w:val="19"/>
          <w:szCs w:val="19"/>
        </w:rPr>
        <w:t>a spike protein that is more fit as vaccine target. Beside Cor</w:t>
      </w:r>
      <w:r w:rsidR="004B4D60" w:rsidRPr="00C0561E">
        <w:rPr>
          <w:rFonts w:ascii="Arial" w:hAnsi="Arial"/>
          <w:kern w:val="21"/>
          <w:sz w:val="19"/>
          <w:szCs w:val="19"/>
        </w:rPr>
        <w:t>o</w:t>
      </w:r>
      <w:r w:rsidR="004B4D60" w:rsidRPr="00C0561E">
        <w:rPr>
          <w:rFonts w:ascii="Arial" w:hAnsi="Arial"/>
          <w:kern w:val="21"/>
          <w:sz w:val="19"/>
          <w:szCs w:val="19"/>
        </w:rPr>
        <w:t>na_S2 supe</w:t>
      </w:r>
      <w:r w:rsidR="004B4D60" w:rsidRPr="00C0561E">
        <w:rPr>
          <w:rFonts w:ascii="Arial" w:hAnsi="Arial"/>
          <w:kern w:val="21"/>
          <w:sz w:val="19"/>
          <w:szCs w:val="19"/>
        </w:rPr>
        <w:t>r</w:t>
      </w:r>
      <w:r w:rsidR="004B4D60" w:rsidRPr="00C0561E">
        <w:rPr>
          <w:rFonts w:ascii="Arial" w:hAnsi="Arial"/>
          <w:kern w:val="21"/>
          <w:sz w:val="19"/>
          <w:szCs w:val="19"/>
        </w:rPr>
        <w:t>family, the others could serve as targets for drug design by d</w:t>
      </w:r>
      <w:r w:rsidR="004B4D60" w:rsidRPr="00C0561E">
        <w:rPr>
          <w:rFonts w:ascii="Arial" w:hAnsi="Arial"/>
          <w:kern w:val="21"/>
          <w:sz w:val="19"/>
          <w:szCs w:val="19"/>
        </w:rPr>
        <w:t>e</w:t>
      </w:r>
      <w:r w:rsidR="004B4D60" w:rsidRPr="00C0561E">
        <w:rPr>
          <w:rFonts w:ascii="Arial" w:hAnsi="Arial"/>
          <w:kern w:val="21"/>
          <w:sz w:val="19"/>
          <w:szCs w:val="19"/>
        </w:rPr>
        <w:t xml:space="preserve">signing proper inhibitors that block the enzymatic </w:t>
      </w:r>
      <w:r w:rsidR="00520EED" w:rsidRPr="00C0561E">
        <w:rPr>
          <w:rFonts w:ascii="Arial" w:hAnsi="Arial"/>
          <w:kern w:val="21"/>
          <w:sz w:val="19"/>
          <w:szCs w:val="19"/>
        </w:rPr>
        <w:t xml:space="preserve">and/or protein </w:t>
      </w:r>
      <w:proofErr w:type="spellStart"/>
      <w:r w:rsidR="004B4D60" w:rsidRPr="00C0561E">
        <w:rPr>
          <w:rFonts w:ascii="Arial" w:hAnsi="Arial"/>
          <w:kern w:val="21"/>
          <w:sz w:val="19"/>
          <w:szCs w:val="19"/>
        </w:rPr>
        <w:t>activites</w:t>
      </w:r>
      <w:proofErr w:type="spellEnd"/>
      <w:r w:rsidR="004A131E" w:rsidRPr="00C0561E">
        <w:rPr>
          <w:rFonts w:ascii="Arial" w:hAnsi="Arial"/>
          <w:kern w:val="21"/>
          <w:sz w:val="19"/>
          <w:szCs w:val="19"/>
        </w:rPr>
        <w:fldChar w:fldCharType="begin" w:fldLock="1"/>
      </w:r>
      <w:r w:rsidR="00525A2B" w:rsidRPr="00C0561E">
        <w:rPr>
          <w:rFonts w:ascii="Arial" w:hAnsi="Arial"/>
          <w:kern w:val="21"/>
          <w:sz w:val="19"/>
          <w:szCs w:val="19"/>
        </w:rPr>
        <w:instrText>ADDIN CSL_CITATION {"citationItems":[{"id":"ITEM-1","itemData":{"DOI":"10.1016/j.bbrc.2007.04.164","ISSN":"0006291X","abstract":"Three peptides, D1 (amino acid residues 175-201), D2 (a.a. 434-467), and TM (a.a. 1128-1159), corresponding to the spike protein (S) of severe acute respiratory syndrome corona virus (SARS CoV) were synthesized and their immunological functions were investigated in three different animals models (mice, guinea pigs, and rabbits). The peptides mixture formulated either with Freund's adjuvant or synthetic adjuvant Montanide ISA-51/oligodeoxy nucleotide CpG (ISA/CpG) could elicit antisera in immunized animals which were capable of inhibiting SARS/HIV pseudovirus entry into HepG2 cells. The neutralizing epitopes were identified using peptides to block the neutralizing effect of guinea pig antisera. The major neutralizing epitope was located on the D2 peptide, and the amino acid residue was fine mapped to 434-453. In BALB/c mice T-cell proliferation assay revealed that only D2 peptide contained T-cell epitope, the sequence of which corresponded to amino acid residue 434-448. The ISA/CpG formulation generated anti-D2 IgG titer comparable to those obtained from Freund's adjuvant formulation, but generated fewer antibodies against D1 or TM peptides. The highly immunogenic D2 peptide contains both neutralizing and Th cell epitopes. These results suggest that synthetic peptide D2 would be useful as a component of SARS vaccine candidates. © 2007 Elsevier Inc. All rights reserved.","author":[{"dropping-particle":"","family":"Lien","given":"Shu Pei","non-dropping-particle":"","parse-names":false,"suffix":""},{"dropping-particle":"","family":"Shih","given":"Yi Ping","non-dropping-particle":"","parse-names":false,"suffix":""},{"dropping-particle":"","family":"Chen","given":"Hsin Wei","non-dropping-particle":"","parse-names":false,"suffix":""},{"dropping-particle":"","family":"Tsai","given":"Jy Ping","non-dropping-particle":"","parse-names":false,"suffix":""},{"dropping-particle":"","family":"Leng","given":"Chih Hsiang","non-dropping-particle":"","parse-names":false,"suffix":""},{"dropping-particle":"","family":"Lin","given":"Min Han","non-dropping-particle":"","parse-names":false,"suffix":""},{"dropping-particle":"","family":"Lin","given":"Li Hsiu","non-dropping-particle":"","parse-names":false,"suffix":""},{"dropping-particle":"","family":"Liu","given":"Hsin Yu","non-dropping-particle":"","parse-names":false,"suffix":""},{"dropping-particle":"","family":"Chou","given":"Ai Hsiang","non-dropping-particle":"","parse-names":false,"suffix":""},{"dropping-particle":"","family":"Chang","given":"Yu Wen","non-dropping-particle":"","parse-names":false,"suffix":""},{"dropping-particle":"","family":"Chen","given":"Yi Ming A.","non-dropping-particle":"","parse-names":false,"suffix":""},{"dropping-particle":"","family":"Chong","given":"Pele","non-dropping-particle":"","parse-names":false,"suffix":""},{"dropping-particle":"","family":"Liu","given":"Shih Jen","non-dropping-particle":"","parse-names":false,"suffix":""}],"container-title":"Biochemical and Biophysical Research Communications","id":"ITEM-1","issue":"3","issued":{"date-parts":[["2007","7","6"]]},"page":"716-721","publisher":"Elsevier","title":"Identification of synthetic vaccine candidates against SARS CoV infection","type":"article-journal","volume":"358"},"uris":["http://www.mendeley.com/documents/?uuid=c3ce2606-3177-3732-a6d3-45df88f1e469"]},{"id":"ITEM-2","itemData":{"DOI":"10.4103/ijp.IJP_115_20","ISSN":"19983751","abstract":"The 2019-novel coronavirus (nCoV) is a major source of disaster in the 21th century. However, the lack of specific drugs to prevent/treat an attack is a major need at this current point of time. In this regard, we conducted a systematic review to identify major druggable targets in coronavirus (CoV). We searched PubMed and RCSB database with keywords HCoV, NCoV, corona virus, SERS-CoV, MERS-CoV, 2019-nCoV, crystal structure, X-ray crystallography structure, NMR structure, target, and drug target till Feb 3, 2020. The search identified seven major targets (spike protein, envelop protein, membrane protein, protease, nucleocapsid protein, hemagglutinin esterase, and helicase) for which drug design can be considered. There are other 16 nonstructural proteins (NSPs), which can also be considered from the drug design perspective. The major structural proteins and NSPs may serve an important role from drug design perspectives. However, the occurrence of frequent recombination events is a major deterrent factor toward the development of CoV-specific vaccines/drugs.","author":[{"dropping-particle":"","family":"Prajapat","given":"Manisha","non-dropping-particle":"","parse-names":false,"suffix":""},{"dropping-particle":"","family":"Sarma","given":"Phulen","non-dropping-particle":"","parse-names":false,"suffix":""},{"dropping-particle":"","family":"Shekhar","given":"Nishant","non-dropping-particle":"","parse-names":false,"suffix":""},{"dropping-particle":"","family":"Avti","given":"Pramod","non-dropping-particle":"","parse-names":false,"suffix":""},{"dropping-particle":"","family":"Sinha","given":"Shweta","non-dropping-particle":"","parse-names":false,"suffix":""},{"dropping-particle":"","family":"Kaur","given":"Hardeep","non-dropping-particle":"","parse-names":false,"suffix":""},{"dropping-particle":"","family":"Kumar","given":"Subodh","non-dropping-particle":"","parse-names":false,"suffix":""},{"dropping-particle":"","family":"Bhattacharyya","given":"Anusuya","non-dropping-particle":"","parse-names":false,"suffix":""},{"dropping-particle":"","family":"Kumar","given":"Harish","non-dropping-particle":"","parse-names":false,"suffix":""},{"dropping-particle":"","family":"Bansal","given":"Seema","non-dropping-particle":"","parse-names":false,"suffix":""},{"dropping-particle":"","family":"Medhi","given":"Bikash","non-dropping-particle":"","parse-names":false,"suffix":""}],"container-title":"Indian Journal of Pharmacology","id":"ITEM-2","issue":"1","issued":{"date-parts":[["2020","1","1"]]},"page":"56-65","publisher":"Wolters Kluwer Medknow Publications","title":"Drug targets for corona virus: A systematic review","type":"article","volume":"52"},"uris":["http://www.mendeley.com/documents/?uuid=9e0910a7-bbc3-353d-ba3d-591ec006803f"]}],"mendeley":{"formattedCitation":"[36,37]","plainTextFormattedCitation":"[36,37]","previouslyFormattedCitation":"[35,36]"},"properties":{"noteIndex":0},"schema":"https://github.com/citation-style-language/schema/raw/master/csl-citation.json"}</w:instrText>
      </w:r>
      <w:r w:rsidR="004A131E" w:rsidRPr="00C0561E">
        <w:rPr>
          <w:rFonts w:ascii="Arial" w:hAnsi="Arial"/>
          <w:kern w:val="21"/>
          <w:sz w:val="19"/>
          <w:szCs w:val="19"/>
        </w:rPr>
        <w:fldChar w:fldCharType="separate"/>
      </w:r>
      <w:r w:rsidR="00525A2B" w:rsidRPr="00C0561E">
        <w:rPr>
          <w:rFonts w:ascii="Arial" w:hAnsi="Arial"/>
          <w:noProof/>
          <w:kern w:val="21"/>
          <w:sz w:val="19"/>
          <w:szCs w:val="19"/>
        </w:rPr>
        <w:t>[36,37]</w:t>
      </w:r>
      <w:r w:rsidR="004A131E" w:rsidRPr="00C0561E">
        <w:rPr>
          <w:rFonts w:ascii="Arial" w:hAnsi="Arial"/>
          <w:kern w:val="21"/>
          <w:sz w:val="19"/>
          <w:szCs w:val="19"/>
        </w:rPr>
        <w:fldChar w:fldCharType="end"/>
      </w:r>
      <w:r w:rsidR="004B4D60" w:rsidRPr="00C0561E">
        <w:rPr>
          <w:rFonts w:ascii="Arial" w:hAnsi="Arial"/>
          <w:kern w:val="21"/>
          <w:sz w:val="19"/>
          <w:szCs w:val="19"/>
        </w:rPr>
        <w:t xml:space="preserve">. </w:t>
      </w:r>
    </w:p>
    <w:p w14:paraId="38DD8A71" w14:textId="74E74F53" w:rsidR="00C87982" w:rsidRPr="00C0561E" w:rsidRDefault="00C87982" w:rsidP="007F533B">
      <w:pPr>
        <w:spacing w:before="100" w:after="0"/>
        <w:rPr>
          <w:rFonts w:ascii="Arial" w:hAnsi="Arial"/>
          <w:kern w:val="21"/>
          <w:sz w:val="19"/>
          <w:szCs w:val="19"/>
        </w:rPr>
      </w:pPr>
      <w:r w:rsidRPr="00C0561E">
        <w:rPr>
          <w:rFonts w:ascii="Arial" w:hAnsi="Arial"/>
          <w:b/>
          <w:kern w:val="21"/>
          <w:sz w:val="19"/>
          <w:szCs w:val="19"/>
        </w:rPr>
        <w:t>Table 3</w:t>
      </w:r>
      <w:r w:rsidRPr="00C0561E">
        <w:rPr>
          <w:rFonts w:ascii="Arial" w:hAnsi="Arial"/>
          <w:kern w:val="21"/>
          <w:sz w:val="19"/>
          <w:szCs w:val="19"/>
        </w:rPr>
        <w:t xml:space="preserve">. </w:t>
      </w:r>
      <w:r w:rsidR="00D86CCB" w:rsidRPr="00C0561E">
        <w:rPr>
          <w:rFonts w:ascii="Arial" w:hAnsi="Arial"/>
          <w:kern w:val="21"/>
          <w:sz w:val="19"/>
          <w:szCs w:val="19"/>
        </w:rPr>
        <w:t>Annotated Domain Features</w:t>
      </w:r>
    </w:p>
    <w:tbl>
      <w:tblPr>
        <w:tblStyle w:val="TableGrid"/>
        <w:tblW w:w="5124" w:type="dxa"/>
        <w:tblInd w:w="108" w:type="dxa"/>
        <w:tblLook w:val="04A0" w:firstRow="1" w:lastRow="0" w:firstColumn="1" w:lastColumn="0" w:noHBand="0" w:noVBand="1"/>
      </w:tblPr>
      <w:tblGrid>
        <w:gridCol w:w="512"/>
        <w:gridCol w:w="2061"/>
        <w:gridCol w:w="1275"/>
        <w:gridCol w:w="1276"/>
      </w:tblGrid>
      <w:tr w:rsidR="00112C16" w:rsidRPr="00C0561E" w14:paraId="53A0D9D6" w14:textId="77777777" w:rsidTr="00640158">
        <w:tc>
          <w:tcPr>
            <w:tcW w:w="496" w:type="dxa"/>
            <w:shd w:val="clear" w:color="auto" w:fill="F3F3F3"/>
          </w:tcPr>
          <w:p w14:paraId="10EA10B6" w14:textId="647E36A0" w:rsidR="00112C16" w:rsidRPr="00C0561E" w:rsidRDefault="00112C16" w:rsidP="007F533B">
            <w:pPr>
              <w:spacing w:before="100" w:after="0"/>
              <w:rPr>
                <w:rFonts w:ascii="Arial" w:hAnsi="Arial"/>
                <w:kern w:val="21"/>
                <w:sz w:val="19"/>
                <w:szCs w:val="19"/>
              </w:rPr>
            </w:pPr>
            <w:r w:rsidRPr="00C0561E">
              <w:rPr>
                <w:rFonts w:ascii="Arial" w:hAnsi="Arial"/>
                <w:kern w:val="21"/>
                <w:sz w:val="19"/>
                <w:szCs w:val="19"/>
              </w:rPr>
              <w:t>No.</w:t>
            </w:r>
          </w:p>
        </w:tc>
        <w:tc>
          <w:tcPr>
            <w:tcW w:w="2066" w:type="dxa"/>
            <w:shd w:val="clear" w:color="auto" w:fill="F3F3F3"/>
          </w:tcPr>
          <w:p w14:paraId="7E8FCED6" w14:textId="74F54385"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 xml:space="preserve">Query </w:t>
            </w:r>
            <w:proofErr w:type="spellStart"/>
            <w:r w:rsidRPr="00C0561E">
              <w:rPr>
                <w:rFonts w:ascii="Arial" w:hAnsi="Arial"/>
                <w:kern w:val="21"/>
                <w:sz w:val="19"/>
                <w:szCs w:val="19"/>
              </w:rPr>
              <w:t>Genbank</w:t>
            </w:r>
            <w:proofErr w:type="spellEnd"/>
            <w:r w:rsidRPr="00C0561E">
              <w:rPr>
                <w:rFonts w:ascii="Arial" w:hAnsi="Arial"/>
                <w:kern w:val="21"/>
                <w:sz w:val="19"/>
                <w:szCs w:val="19"/>
              </w:rPr>
              <w:t xml:space="preserve"> ID</w:t>
            </w:r>
          </w:p>
        </w:tc>
        <w:tc>
          <w:tcPr>
            <w:tcW w:w="1281" w:type="dxa"/>
            <w:shd w:val="clear" w:color="auto" w:fill="F3F3F3"/>
          </w:tcPr>
          <w:p w14:paraId="6DFED4D6" w14:textId="61F4BB25"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Title</w:t>
            </w:r>
          </w:p>
        </w:tc>
        <w:tc>
          <w:tcPr>
            <w:tcW w:w="1281" w:type="dxa"/>
            <w:shd w:val="clear" w:color="auto" w:fill="F3F3F3"/>
          </w:tcPr>
          <w:p w14:paraId="64380190" w14:textId="04BC6046"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Source D</w:t>
            </w:r>
            <w:r w:rsidRPr="00C0561E">
              <w:rPr>
                <w:rFonts w:ascii="Arial" w:hAnsi="Arial"/>
                <w:kern w:val="21"/>
                <w:sz w:val="19"/>
                <w:szCs w:val="19"/>
              </w:rPr>
              <w:t>o</w:t>
            </w:r>
            <w:r w:rsidRPr="00C0561E">
              <w:rPr>
                <w:rFonts w:ascii="Arial" w:hAnsi="Arial"/>
                <w:kern w:val="21"/>
                <w:sz w:val="19"/>
                <w:szCs w:val="19"/>
              </w:rPr>
              <w:t>main ID</w:t>
            </w:r>
          </w:p>
        </w:tc>
      </w:tr>
      <w:tr w:rsidR="00112C16" w:rsidRPr="00C0561E" w14:paraId="4835E5C6" w14:textId="77777777" w:rsidTr="00112C16">
        <w:tc>
          <w:tcPr>
            <w:tcW w:w="496" w:type="dxa"/>
          </w:tcPr>
          <w:p w14:paraId="5CD1CF7E" w14:textId="0FCAAD33" w:rsidR="00112C16" w:rsidRPr="00C0561E" w:rsidRDefault="00112C16" w:rsidP="007F533B">
            <w:pPr>
              <w:spacing w:before="100" w:after="0"/>
              <w:rPr>
                <w:rFonts w:ascii="Arial" w:hAnsi="Arial"/>
                <w:kern w:val="21"/>
                <w:sz w:val="19"/>
                <w:szCs w:val="19"/>
              </w:rPr>
            </w:pPr>
            <w:r w:rsidRPr="00C0561E">
              <w:rPr>
                <w:rFonts w:ascii="Arial" w:hAnsi="Arial"/>
                <w:kern w:val="21"/>
                <w:sz w:val="19"/>
                <w:szCs w:val="19"/>
              </w:rPr>
              <w:t>1.</w:t>
            </w:r>
          </w:p>
        </w:tc>
        <w:tc>
          <w:tcPr>
            <w:tcW w:w="2066" w:type="dxa"/>
          </w:tcPr>
          <w:p w14:paraId="7811EC10" w14:textId="1F28332D" w:rsidR="00112C16" w:rsidRPr="00C0561E" w:rsidRDefault="000A39F9" w:rsidP="000A39F9">
            <w:pPr>
              <w:spacing w:before="100" w:after="0"/>
              <w:rPr>
                <w:rFonts w:ascii="Arial" w:hAnsi="Arial"/>
                <w:kern w:val="21"/>
                <w:sz w:val="19"/>
                <w:szCs w:val="19"/>
              </w:rPr>
            </w:pPr>
            <w:r w:rsidRPr="00C0561E">
              <w:rPr>
                <w:rFonts w:ascii="Arial" w:hAnsi="Arial"/>
                <w:kern w:val="21"/>
                <w:sz w:val="19"/>
                <w:szCs w:val="19"/>
              </w:rPr>
              <w:t xml:space="preserve">YP_009724389.1 </w:t>
            </w:r>
          </w:p>
        </w:tc>
        <w:tc>
          <w:tcPr>
            <w:tcW w:w="1281" w:type="dxa"/>
          </w:tcPr>
          <w:p w14:paraId="629A131A" w14:textId="76BD4172"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ADP-ribose binding site</w:t>
            </w:r>
          </w:p>
        </w:tc>
        <w:tc>
          <w:tcPr>
            <w:tcW w:w="1281" w:type="dxa"/>
          </w:tcPr>
          <w:p w14:paraId="4BDBBEDC" w14:textId="0E93F250"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239235</w:t>
            </w:r>
          </w:p>
        </w:tc>
      </w:tr>
      <w:tr w:rsidR="00112C16" w:rsidRPr="00C0561E" w14:paraId="4DE4C809" w14:textId="77777777" w:rsidTr="00112C16">
        <w:tc>
          <w:tcPr>
            <w:tcW w:w="496" w:type="dxa"/>
          </w:tcPr>
          <w:p w14:paraId="56BCAD54" w14:textId="6D63332C" w:rsidR="00112C16" w:rsidRPr="00C0561E" w:rsidRDefault="00112C16" w:rsidP="007F533B">
            <w:pPr>
              <w:spacing w:before="100" w:after="0"/>
              <w:rPr>
                <w:rFonts w:ascii="Arial" w:hAnsi="Arial"/>
                <w:kern w:val="21"/>
                <w:sz w:val="19"/>
                <w:szCs w:val="19"/>
              </w:rPr>
            </w:pPr>
            <w:r w:rsidRPr="00C0561E">
              <w:rPr>
                <w:rFonts w:ascii="Arial" w:hAnsi="Arial"/>
                <w:kern w:val="21"/>
                <w:sz w:val="19"/>
                <w:szCs w:val="19"/>
              </w:rPr>
              <w:t>2.</w:t>
            </w:r>
          </w:p>
        </w:tc>
        <w:tc>
          <w:tcPr>
            <w:tcW w:w="2066" w:type="dxa"/>
          </w:tcPr>
          <w:p w14:paraId="1F524589" w14:textId="4A3C3F82"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YP_009724389.1</w:t>
            </w:r>
          </w:p>
        </w:tc>
        <w:tc>
          <w:tcPr>
            <w:tcW w:w="1281" w:type="dxa"/>
          </w:tcPr>
          <w:p w14:paraId="32426054" w14:textId="1D36DF45"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ATP binding site</w:t>
            </w:r>
          </w:p>
        </w:tc>
        <w:tc>
          <w:tcPr>
            <w:tcW w:w="1281" w:type="dxa"/>
          </w:tcPr>
          <w:p w14:paraId="37763BE6" w14:textId="30D7EDEF"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350692</w:t>
            </w:r>
          </w:p>
        </w:tc>
      </w:tr>
      <w:tr w:rsidR="00112C16" w:rsidRPr="00C0561E" w14:paraId="39D0E6F7" w14:textId="77777777" w:rsidTr="00112C16">
        <w:tc>
          <w:tcPr>
            <w:tcW w:w="496" w:type="dxa"/>
          </w:tcPr>
          <w:p w14:paraId="5CDAE72C" w14:textId="11AF214A" w:rsidR="00112C16" w:rsidRPr="00C0561E" w:rsidRDefault="00112C16" w:rsidP="007F533B">
            <w:pPr>
              <w:spacing w:before="100" w:after="0"/>
              <w:rPr>
                <w:rFonts w:ascii="Arial" w:hAnsi="Arial"/>
                <w:kern w:val="21"/>
                <w:sz w:val="19"/>
                <w:szCs w:val="19"/>
              </w:rPr>
            </w:pPr>
            <w:r w:rsidRPr="00C0561E">
              <w:rPr>
                <w:rFonts w:ascii="Arial" w:hAnsi="Arial"/>
                <w:kern w:val="21"/>
                <w:sz w:val="19"/>
                <w:szCs w:val="19"/>
              </w:rPr>
              <w:t>3.</w:t>
            </w:r>
          </w:p>
        </w:tc>
        <w:tc>
          <w:tcPr>
            <w:tcW w:w="2066" w:type="dxa"/>
          </w:tcPr>
          <w:p w14:paraId="54E35E05" w14:textId="42899007"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YP_009724389.1</w:t>
            </w:r>
          </w:p>
        </w:tc>
        <w:tc>
          <w:tcPr>
            <w:tcW w:w="1281" w:type="dxa"/>
          </w:tcPr>
          <w:p w14:paraId="319ADA42" w14:textId="0908F461"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ATP binding site</w:t>
            </w:r>
          </w:p>
        </w:tc>
        <w:tc>
          <w:tcPr>
            <w:tcW w:w="1281" w:type="dxa"/>
          </w:tcPr>
          <w:p w14:paraId="1CB3D3CB" w14:textId="01AF95D0"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350195</w:t>
            </w:r>
          </w:p>
        </w:tc>
      </w:tr>
      <w:tr w:rsidR="00112C16" w:rsidRPr="00C0561E" w14:paraId="7F8389E3" w14:textId="77777777" w:rsidTr="00112C16">
        <w:tc>
          <w:tcPr>
            <w:tcW w:w="496" w:type="dxa"/>
          </w:tcPr>
          <w:p w14:paraId="1E3971DE" w14:textId="069CC291" w:rsidR="00112C16" w:rsidRPr="00C0561E" w:rsidRDefault="00112C16" w:rsidP="007F533B">
            <w:pPr>
              <w:spacing w:before="100" w:after="0"/>
              <w:rPr>
                <w:rFonts w:ascii="Arial" w:hAnsi="Arial"/>
                <w:kern w:val="21"/>
                <w:sz w:val="19"/>
                <w:szCs w:val="19"/>
              </w:rPr>
            </w:pPr>
            <w:r w:rsidRPr="00C0561E">
              <w:rPr>
                <w:rFonts w:ascii="Arial" w:hAnsi="Arial"/>
                <w:kern w:val="21"/>
                <w:sz w:val="19"/>
                <w:szCs w:val="19"/>
              </w:rPr>
              <w:t>4.</w:t>
            </w:r>
          </w:p>
        </w:tc>
        <w:tc>
          <w:tcPr>
            <w:tcW w:w="2066" w:type="dxa"/>
          </w:tcPr>
          <w:p w14:paraId="1CD206DA" w14:textId="4C0B20C3"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YP_009725295.1</w:t>
            </w:r>
          </w:p>
        </w:tc>
        <w:tc>
          <w:tcPr>
            <w:tcW w:w="1281" w:type="dxa"/>
          </w:tcPr>
          <w:p w14:paraId="405D8B53" w14:textId="3D14BBDC"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ADP-ribose binding site</w:t>
            </w:r>
          </w:p>
        </w:tc>
        <w:tc>
          <w:tcPr>
            <w:tcW w:w="1281" w:type="dxa"/>
          </w:tcPr>
          <w:p w14:paraId="5FB6B67C" w14:textId="5645C908" w:rsidR="00112C16" w:rsidRPr="00C0561E" w:rsidRDefault="000A39F9" w:rsidP="007F533B">
            <w:pPr>
              <w:spacing w:before="100" w:after="0"/>
              <w:rPr>
                <w:rFonts w:ascii="Arial" w:hAnsi="Arial"/>
                <w:kern w:val="21"/>
                <w:sz w:val="19"/>
                <w:szCs w:val="19"/>
              </w:rPr>
            </w:pPr>
            <w:r w:rsidRPr="00C0561E">
              <w:rPr>
                <w:rFonts w:ascii="Arial" w:hAnsi="Arial"/>
                <w:kern w:val="21"/>
                <w:sz w:val="19"/>
                <w:szCs w:val="19"/>
              </w:rPr>
              <w:t>239235</w:t>
            </w:r>
          </w:p>
        </w:tc>
      </w:tr>
    </w:tbl>
    <w:p w14:paraId="572AB1A2" w14:textId="5307D4F7" w:rsidR="00771FD8" w:rsidRPr="00C0561E" w:rsidRDefault="00771FD8" w:rsidP="007F533B">
      <w:pPr>
        <w:spacing w:before="100" w:after="0"/>
        <w:rPr>
          <w:rFonts w:ascii="Arial" w:hAnsi="Arial"/>
          <w:kern w:val="21"/>
          <w:sz w:val="19"/>
          <w:szCs w:val="19"/>
        </w:rPr>
      </w:pPr>
      <w:r w:rsidRPr="00C0561E">
        <w:rPr>
          <w:rFonts w:ascii="Arial" w:hAnsi="Arial"/>
          <w:kern w:val="21"/>
          <w:sz w:val="19"/>
          <w:szCs w:val="19"/>
        </w:rPr>
        <w:t>However, as seen in the references, the drug and vaccine targets that annotated in the Table 1 are considered common spots for that regards. A more specific and fe</w:t>
      </w:r>
      <w:r w:rsidRPr="00C0561E">
        <w:rPr>
          <w:rFonts w:ascii="Arial" w:hAnsi="Arial"/>
          <w:kern w:val="21"/>
          <w:sz w:val="19"/>
          <w:szCs w:val="19"/>
        </w:rPr>
        <w:t>a</w:t>
      </w:r>
      <w:r w:rsidRPr="00C0561E">
        <w:rPr>
          <w:rFonts w:ascii="Arial" w:hAnsi="Arial"/>
          <w:kern w:val="21"/>
          <w:sz w:val="19"/>
          <w:szCs w:val="19"/>
        </w:rPr>
        <w:t xml:space="preserve">tured targets are needed, and it is shown in the Table 3. </w:t>
      </w:r>
      <w:r w:rsidR="008B46ED" w:rsidRPr="00C0561E">
        <w:rPr>
          <w:rFonts w:ascii="Arial" w:hAnsi="Arial"/>
          <w:kern w:val="21"/>
          <w:sz w:val="19"/>
          <w:szCs w:val="19"/>
        </w:rPr>
        <w:t xml:space="preserve">They are the ATP and ADP-ribose binding sites. </w:t>
      </w:r>
      <w:r w:rsidR="007E7AA7" w:rsidRPr="00C0561E">
        <w:rPr>
          <w:rFonts w:ascii="Arial" w:hAnsi="Arial"/>
          <w:kern w:val="21"/>
          <w:sz w:val="19"/>
          <w:szCs w:val="19"/>
        </w:rPr>
        <w:t>More</w:t>
      </w:r>
      <w:r w:rsidR="007E7AA7" w:rsidRPr="00C0561E">
        <w:rPr>
          <w:rFonts w:ascii="Arial" w:hAnsi="Arial"/>
          <w:kern w:val="21"/>
          <w:sz w:val="19"/>
          <w:szCs w:val="19"/>
        </w:rPr>
        <w:t>o</w:t>
      </w:r>
      <w:r w:rsidR="007E7AA7" w:rsidRPr="00C0561E">
        <w:rPr>
          <w:rFonts w:ascii="Arial" w:hAnsi="Arial"/>
          <w:kern w:val="21"/>
          <w:sz w:val="19"/>
          <w:szCs w:val="19"/>
        </w:rPr>
        <w:t xml:space="preserve">ver, figure 1 shows the depiction of the ATP binding site </w:t>
      </w:r>
      <w:r w:rsidR="008B46ED" w:rsidRPr="00C0561E">
        <w:rPr>
          <w:rFonts w:ascii="Arial" w:hAnsi="Arial"/>
          <w:kern w:val="21"/>
          <w:sz w:val="19"/>
          <w:szCs w:val="19"/>
        </w:rPr>
        <w:t>protein that comprises of three different domains. Based on the annotations in the CDD database, this family of proteins involved in ATP-dependent RNA or DNA unwin</w:t>
      </w:r>
      <w:r w:rsidR="008B46ED" w:rsidRPr="00C0561E">
        <w:rPr>
          <w:rFonts w:ascii="Arial" w:hAnsi="Arial"/>
          <w:kern w:val="21"/>
          <w:sz w:val="19"/>
          <w:szCs w:val="19"/>
        </w:rPr>
        <w:t>d</w:t>
      </w:r>
      <w:r w:rsidR="008B46ED" w:rsidRPr="00C0561E">
        <w:rPr>
          <w:rFonts w:ascii="Arial" w:hAnsi="Arial"/>
          <w:kern w:val="21"/>
          <w:sz w:val="19"/>
          <w:szCs w:val="19"/>
        </w:rPr>
        <w:t xml:space="preserve">ing. </w:t>
      </w:r>
    </w:p>
    <w:p w14:paraId="407BFED4" w14:textId="49D7A786" w:rsidR="00A6256A" w:rsidRPr="00C0561E" w:rsidRDefault="005646D5" w:rsidP="007F533B">
      <w:pPr>
        <w:spacing w:before="100" w:after="0"/>
        <w:rPr>
          <w:rFonts w:ascii="Arial" w:hAnsi="Arial"/>
          <w:kern w:val="21"/>
          <w:sz w:val="19"/>
          <w:szCs w:val="19"/>
        </w:rPr>
      </w:pPr>
      <w:r w:rsidRPr="00C0561E">
        <w:rPr>
          <w:rFonts w:ascii="Arial" w:hAnsi="Arial"/>
          <w:noProof/>
          <w:kern w:val="21"/>
          <w:sz w:val="19"/>
          <w:szCs w:val="19"/>
        </w:rPr>
        <w:drawing>
          <wp:inline distT="0" distB="0" distL="0" distR="0" wp14:anchorId="714293AC" wp14:editId="72635DF7">
            <wp:extent cx="2517942" cy="229374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P Colored.png"/>
                    <pic:cNvPicPr/>
                  </pic:nvPicPr>
                  <pic:blipFill>
                    <a:blip r:embed="rId17">
                      <a:extLst>
                        <a:ext uri="{28A0092B-C50C-407E-A947-70E740481C1C}">
                          <a14:useLocalDpi xmlns:a14="http://schemas.microsoft.com/office/drawing/2010/main" val="0"/>
                        </a:ext>
                      </a:extLst>
                    </a:blip>
                    <a:stretch>
                      <a:fillRect/>
                    </a:stretch>
                  </pic:blipFill>
                  <pic:spPr>
                    <a:xfrm>
                      <a:off x="0" y="0"/>
                      <a:ext cx="2517942" cy="2293749"/>
                    </a:xfrm>
                    <a:prstGeom prst="rect">
                      <a:avLst/>
                    </a:prstGeom>
                  </pic:spPr>
                </pic:pic>
              </a:graphicData>
            </a:graphic>
          </wp:inline>
        </w:drawing>
      </w:r>
    </w:p>
    <w:p w14:paraId="023C1EF8" w14:textId="551998AC" w:rsidR="00BD32EE" w:rsidRPr="00C0561E" w:rsidRDefault="00BD32EE" w:rsidP="007F533B">
      <w:pPr>
        <w:spacing w:before="100" w:after="0"/>
        <w:rPr>
          <w:rFonts w:ascii="Arial" w:hAnsi="Arial"/>
          <w:kern w:val="21"/>
          <w:sz w:val="19"/>
          <w:szCs w:val="19"/>
        </w:rPr>
      </w:pPr>
      <w:r w:rsidRPr="00C0561E">
        <w:rPr>
          <w:rFonts w:ascii="Arial" w:hAnsi="Arial"/>
          <w:b/>
          <w:kern w:val="21"/>
          <w:sz w:val="19"/>
          <w:szCs w:val="19"/>
        </w:rPr>
        <w:t>Figure 1</w:t>
      </w:r>
      <w:r w:rsidRPr="00C0561E">
        <w:rPr>
          <w:rFonts w:ascii="Arial" w:hAnsi="Arial"/>
          <w:kern w:val="21"/>
          <w:sz w:val="19"/>
          <w:szCs w:val="19"/>
        </w:rPr>
        <w:t>: ATP Binding site</w:t>
      </w:r>
      <w:r w:rsidR="007151A7" w:rsidRPr="00C0561E">
        <w:rPr>
          <w:rFonts w:ascii="Arial" w:hAnsi="Arial"/>
          <w:kern w:val="21"/>
          <w:sz w:val="19"/>
          <w:szCs w:val="19"/>
        </w:rPr>
        <w:t xml:space="preserve"> with the proteins domains co</w:t>
      </w:r>
      <w:r w:rsidR="007151A7" w:rsidRPr="00C0561E">
        <w:rPr>
          <w:rFonts w:ascii="Arial" w:hAnsi="Arial"/>
          <w:kern w:val="21"/>
          <w:sz w:val="19"/>
          <w:szCs w:val="19"/>
        </w:rPr>
        <w:t>l</w:t>
      </w:r>
      <w:r w:rsidR="007151A7" w:rsidRPr="00C0561E">
        <w:rPr>
          <w:rFonts w:ascii="Arial" w:hAnsi="Arial"/>
          <w:kern w:val="21"/>
          <w:sz w:val="19"/>
          <w:szCs w:val="19"/>
        </w:rPr>
        <w:t>ored accordingly</w:t>
      </w:r>
      <w:r w:rsidR="00E44C2E" w:rsidRPr="00C0561E">
        <w:rPr>
          <w:rFonts w:ascii="Arial" w:hAnsi="Arial"/>
          <w:kern w:val="21"/>
          <w:sz w:val="19"/>
          <w:szCs w:val="19"/>
        </w:rPr>
        <w:t>. Visualized with Cn3D version 4.3.1</w:t>
      </w:r>
    </w:p>
    <w:p w14:paraId="6E81DD85" w14:textId="62C9377A" w:rsidR="008B46ED" w:rsidRPr="00C0561E" w:rsidRDefault="008B46ED" w:rsidP="008B46ED">
      <w:pPr>
        <w:spacing w:before="100" w:after="0"/>
        <w:rPr>
          <w:rFonts w:ascii="Arial" w:hAnsi="Arial"/>
          <w:kern w:val="21"/>
          <w:sz w:val="19"/>
          <w:szCs w:val="19"/>
        </w:rPr>
      </w:pPr>
      <w:r w:rsidRPr="00C0561E">
        <w:rPr>
          <w:rFonts w:ascii="Arial" w:hAnsi="Arial"/>
          <w:kern w:val="21"/>
          <w:sz w:val="19"/>
          <w:szCs w:val="19"/>
        </w:rPr>
        <w:t xml:space="preserve">Then, the figure 2 depicts the ADP-ribose binding site protein that comprises with three different domains. Based </w:t>
      </w:r>
      <w:r w:rsidRPr="00C0561E">
        <w:rPr>
          <w:rFonts w:ascii="Arial" w:hAnsi="Arial"/>
          <w:kern w:val="21"/>
          <w:sz w:val="19"/>
          <w:szCs w:val="19"/>
        </w:rPr>
        <w:lastRenderedPageBreak/>
        <w:t>on CDD annotations data, the protein domains may play roles in distinct ADP-ribose pathways, such as the ADP-</w:t>
      </w:r>
      <w:proofErr w:type="spellStart"/>
      <w:r w:rsidRPr="00C0561E">
        <w:rPr>
          <w:rFonts w:ascii="Arial" w:hAnsi="Arial"/>
          <w:kern w:val="21"/>
          <w:sz w:val="19"/>
          <w:szCs w:val="19"/>
        </w:rPr>
        <w:t>ribosylation</w:t>
      </w:r>
      <w:proofErr w:type="spellEnd"/>
      <w:r w:rsidRPr="00C0561E">
        <w:rPr>
          <w:rFonts w:ascii="Arial" w:hAnsi="Arial"/>
          <w:kern w:val="21"/>
          <w:sz w:val="19"/>
          <w:szCs w:val="19"/>
        </w:rPr>
        <w:t xml:space="preserve"> of pr</w:t>
      </w:r>
      <w:r w:rsidRPr="00C0561E">
        <w:rPr>
          <w:rFonts w:ascii="Arial" w:hAnsi="Arial"/>
          <w:kern w:val="21"/>
          <w:sz w:val="19"/>
          <w:szCs w:val="19"/>
        </w:rPr>
        <w:t>o</w:t>
      </w:r>
      <w:r w:rsidRPr="00C0561E">
        <w:rPr>
          <w:rFonts w:ascii="Arial" w:hAnsi="Arial"/>
          <w:kern w:val="21"/>
          <w:sz w:val="19"/>
          <w:szCs w:val="19"/>
        </w:rPr>
        <w:t>teins, an important post-translational modification that occurs in DNA repair, transcription, chromatin biology, and long-term memory formation, among other processes.</w:t>
      </w:r>
    </w:p>
    <w:p w14:paraId="577CB568" w14:textId="4729E35E" w:rsidR="00BD32EE" w:rsidRPr="00C0561E" w:rsidRDefault="001775A5" w:rsidP="007F533B">
      <w:pPr>
        <w:spacing w:before="100" w:after="0"/>
        <w:rPr>
          <w:rFonts w:ascii="Arial" w:hAnsi="Arial"/>
          <w:kern w:val="21"/>
          <w:sz w:val="19"/>
          <w:szCs w:val="19"/>
        </w:rPr>
      </w:pPr>
      <w:r w:rsidRPr="00C0561E">
        <w:rPr>
          <w:rFonts w:ascii="Arial" w:hAnsi="Arial"/>
          <w:noProof/>
          <w:kern w:val="21"/>
          <w:sz w:val="19"/>
          <w:szCs w:val="19"/>
        </w:rPr>
        <w:drawing>
          <wp:inline distT="0" distB="0" distL="0" distR="0" wp14:anchorId="2D04656A" wp14:editId="5502103A">
            <wp:extent cx="2526224" cy="1741283"/>
            <wp:effectExtent l="0" t="0" r="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 Colored.png"/>
                    <pic:cNvPicPr/>
                  </pic:nvPicPr>
                  <pic:blipFill>
                    <a:blip r:embed="rId18">
                      <a:extLst>
                        <a:ext uri="{28A0092B-C50C-407E-A947-70E740481C1C}">
                          <a14:useLocalDpi xmlns:a14="http://schemas.microsoft.com/office/drawing/2010/main" val="0"/>
                        </a:ext>
                      </a:extLst>
                    </a:blip>
                    <a:stretch>
                      <a:fillRect/>
                    </a:stretch>
                  </pic:blipFill>
                  <pic:spPr>
                    <a:xfrm>
                      <a:off x="0" y="0"/>
                      <a:ext cx="2526717" cy="1741623"/>
                    </a:xfrm>
                    <a:prstGeom prst="rect">
                      <a:avLst/>
                    </a:prstGeom>
                  </pic:spPr>
                </pic:pic>
              </a:graphicData>
            </a:graphic>
          </wp:inline>
        </w:drawing>
      </w:r>
    </w:p>
    <w:p w14:paraId="7D1ECE2C" w14:textId="667F5DEA" w:rsidR="00BD32EE" w:rsidRPr="00C0561E" w:rsidRDefault="00BD32EE" w:rsidP="007F533B">
      <w:pPr>
        <w:spacing w:before="100" w:after="0"/>
        <w:rPr>
          <w:rFonts w:ascii="Arial" w:hAnsi="Arial"/>
          <w:kern w:val="21"/>
          <w:sz w:val="19"/>
          <w:szCs w:val="19"/>
        </w:rPr>
      </w:pPr>
      <w:r w:rsidRPr="00C0561E">
        <w:rPr>
          <w:rFonts w:ascii="Arial" w:hAnsi="Arial"/>
          <w:b/>
          <w:kern w:val="21"/>
          <w:sz w:val="19"/>
          <w:szCs w:val="19"/>
        </w:rPr>
        <w:t>Figure 2</w:t>
      </w:r>
      <w:r w:rsidRPr="00C0561E">
        <w:rPr>
          <w:rFonts w:ascii="Arial" w:hAnsi="Arial"/>
          <w:kern w:val="21"/>
          <w:sz w:val="19"/>
          <w:szCs w:val="19"/>
        </w:rPr>
        <w:t>: ADP-ribose Binding site</w:t>
      </w:r>
      <w:r w:rsidR="007151A7" w:rsidRPr="00C0561E">
        <w:rPr>
          <w:rFonts w:ascii="Arial" w:hAnsi="Arial"/>
          <w:kern w:val="21"/>
          <w:sz w:val="19"/>
          <w:szCs w:val="19"/>
        </w:rPr>
        <w:t xml:space="preserve"> with the proteins d</w:t>
      </w:r>
      <w:r w:rsidR="007151A7" w:rsidRPr="00C0561E">
        <w:rPr>
          <w:rFonts w:ascii="Arial" w:hAnsi="Arial"/>
          <w:kern w:val="21"/>
          <w:sz w:val="19"/>
          <w:szCs w:val="19"/>
        </w:rPr>
        <w:t>o</w:t>
      </w:r>
      <w:r w:rsidR="007151A7" w:rsidRPr="00C0561E">
        <w:rPr>
          <w:rFonts w:ascii="Arial" w:hAnsi="Arial"/>
          <w:kern w:val="21"/>
          <w:sz w:val="19"/>
          <w:szCs w:val="19"/>
        </w:rPr>
        <w:t>mains colored accordingly</w:t>
      </w:r>
      <w:r w:rsidR="00E44C2E" w:rsidRPr="00C0561E">
        <w:rPr>
          <w:rFonts w:ascii="Arial" w:hAnsi="Arial"/>
          <w:kern w:val="21"/>
          <w:sz w:val="19"/>
          <w:szCs w:val="19"/>
        </w:rPr>
        <w:t>. Visualized with Cn3D version 4.3.1</w:t>
      </w:r>
    </w:p>
    <w:p w14:paraId="0EC1EBB4" w14:textId="77777777" w:rsidR="00A6256A" w:rsidRPr="00C0561E" w:rsidRDefault="00A6256A" w:rsidP="007F533B">
      <w:pPr>
        <w:spacing w:before="100" w:after="0"/>
        <w:rPr>
          <w:rFonts w:ascii="Arial" w:hAnsi="Arial"/>
          <w:kern w:val="21"/>
          <w:sz w:val="19"/>
          <w:szCs w:val="19"/>
        </w:rPr>
      </w:pPr>
    </w:p>
    <w:p w14:paraId="63F24460" w14:textId="4B1023B8" w:rsidR="007F533B" w:rsidRPr="00C0561E" w:rsidRDefault="006C18C1" w:rsidP="00E21EB4">
      <w:pPr>
        <w:pStyle w:val="Heading1"/>
        <w:ind w:left="284" w:hanging="284"/>
        <w:rPr>
          <w:rFonts w:ascii="Arial" w:hAnsi="Arial" w:cs="Times New Roman"/>
          <w:sz w:val="19"/>
          <w:szCs w:val="19"/>
        </w:rPr>
      </w:pPr>
      <w:bookmarkStart w:id="4" w:name="_Toc447974113"/>
      <w:r w:rsidRPr="00C0561E">
        <w:rPr>
          <w:rFonts w:ascii="Arial" w:hAnsi="Arial" w:cs="Times New Roman"/>
          <w:sz w:val="19"/>
          <w:szCs w:val="19"/>
        </w:rPr>
        <w:t>4.</w:t>
      </w:r>
      <w:r w:rsidR="00E21EB4" w:rsidRPr="00C0561E">
        <w:rPr>
          <w:rFonts w:ascii="Arial" w:hAnsi="Arial" w:cs="Times New Roman"/>
          <w:sz w:val="19"/>
          <w:szCs w:val="19"/>
        </w:rPr>
        <w:t xml:space="preserve"> </w:t>
      </w:r>
      <w:r w:rsidR="00551F1E" w:rsidRPr="00C0561E">
        <w:rPr>
          <w:rFonts w:ascii="Arial" w:hAnsi="Arial" w:cs="Times New Roman"/>
          <w:sz w:val="19"/>
          <w:szCs w:val="19"/>
        </w:rPr>
        <w:t>DISCUSSION</w:t>
      </w:r>
      <w:bookmarkEnd w:id="4"/>
    </w:p>
    <w:p w14:paraId="5EA2FDE3" w14:textId="6EF0EBC9" w:rsidR="00E32468" w:rsidRPr="00C0561E" w:rsidRDefault="008B46ED" w:rsidP="007F533B">
      <w:pPr>
        <w:spacing w:before="100" w:after="0"/>
        <w:rPr>
          <w:rFonts w:ascii="Arial" w:hAnsi="Arial"/>
          <w:kern w:val="21"/>
          <w:sz w:val="19"/>
          <w:szCs w:val="19"/>
        </w:rPr>
      </w:pPr>
      <w:r w:rsidRPr="00C0561E">
        <w:rPr>
          <w:rFonts w:ascii="Arial" w:hAnsi="Arial"/>
          <w:kern w:val="21"/>
          <w:sz w:val="19"/>
          <w:szCs w:val="19"/>
        </w:rPr>
        <w:t xml:space="preserve">Based upon the findings of the </w:t>
      </w:r>
      <w:r w:rsidR="00A35A85" w:rsidRPr="00C0561E">
        <w:rPr>
          <w:rFonts w:ascii="Arial" w:hAnsi="Arial"/>
          <w:kern w:val="21"/>
          <w:sz w:val="19"/>
          <w:szCs w:val="19"/>
        </w:rPr>
        <w:t xml:space="preserve">CDD annotations data, there are basically two types of domain hits. The first </w:t>
      </w:r>
      <w:r w:rsidR="00B37ECB" w:rsidRPr="00C0561E">
        <w:rPr>
          <w:rFonts w:ascii="Arial" w:hAnsi="Arial"/>
          <w:kern w:val="21"/>
          <w:sz w:val="19"/>
          <w:szCs w:val="19"/>
        </w:rPr>
        <w:t>one</w:t>
      </w:r>
      <w:r w:rsidR="00A35A85" w:rsidRPr="00C0561E">
        <w:rPr>
          <w:rFonts w:ascii="Arial" w:hAnsi="Arial"/>
          <w:kern w:val="21"/>
          <w:sz w:val="19"/>
          <w:szCs w:val="19"/>
        </w:rPr>
        <w:t xml:space="preserve"> is the general hits. It comprises with the common protein targets of the SARS-CoV-2 virus. The second one is the featured </w:t>
      </w:r>
      <w:r w:rsidR="00B37ECB" w:rsidRPr="00C0561E">
        <w:rPr>
          <w:rFonts w:ascii="Arial" w:hAnsi="Arial"/>
          <w:kern w:val="21"/>
          <w:sz w:val="19"/>
          <w:szCs w:val="19"/>
        </w:rPr>
        <w:t>domain</w:t>
      </w:r>
      <w:r w:rsidR="00A35A85" w:rsidRPr="00C0561E">
        <w:rPr>
          <w:rFonts w:ascii="Arial" w:hAnsi="Arial"/>
          <w:kern w:val="21"/>
          <w:sz w:val="19"/>
          <w:szCs w:val="19"/>
        </w:rPr>
        <w:t xml:space="preserve"> that co</w:t>
      </w:r>
      <w:r w:rsidR="00A35A85" w:rsidRPr="00C0561E">
        <w:rPr>
          <w:rFonts w:ascii="Arial" w:hAnsi="Arial"/>
          <w:kern w:val="21"/>
          <w:sz w:val="19"/>
          <w:szCs w:val="19"/>
        </w:rPr>
        <w:t>m</w:t>
      </w:r>
      <w:r w:rsidR="00A35A85" w:rsidRPr="00C0561E">
        <w:rPr>
          <w:rFonts w:ascii="Arial" w:hAnsi="Arial"/>
          <w:kern w:val="21"/>
          <w:sz w:val="19"/>
          <w:szCs w:val="19"/>
        </w:rPr>
        <w:t>prises with very specific target protein for the respective virus. The earlier hit</w:t>
      </w:r>
      <w:r w:rsidR="008F2401" w:rsidRPr="00C0561E">
        <w:rPr>
          <w:rFonts w:ascii="Arial" w:hAnsi="Arial"/>
          <w:kern w:val="21"/>
          <w:sz w:val="19"/>
          <w:szCs w:val="19"/>
        </w:rPr>
        <w:t>s</w:t>
      </w:r>
      <w:r w:rsidR="00A35A85" w:rsidRPr="00C0561E">
        <w:rPr>
          <w:rFonts w:ascii="Arial" w:hAnsi="Arial"/>
          <w:kern w:val="21"/>
          <w:sz w:val="19"/>
          <w:szCs w:val="19"/>
        </w:rPr>
        <w:t xml:space="preserve"> type a</w:t>
      </w:r>
      <w:r w:rsidR="00A35A85" w:rsidRPr="00C0561E">
        <w:rPr>
          <w:rFonts w:ascii="Arial" w:hAnsi="Arial"/>
          <w:kern w:val="21"/>
          <w:sz w:val="19"/>
          <w:szCs w:val="19"/>
        </w:rPr>
        <w:t>l</w:t>
      </w:r>
      <w:r w:rsidR="00A35A85" w:rsidRPr="00C0561E">
        <w:rPr>
          <w:rFonts w:ascii="Arial" w:hAnsi="Arial"/>
          <w:kern w:val="21"/>
          <w:sz w:val="19"/>
          <w:szCs w:val="19"/>
        </w:rPr>
        <w:t>ready became extensive targets for SARS-CoV-2 drug development initiatives world-wide, and references a</w:t>
      </w:r>
      <w:r w:rsidR="00A35A85" w:rsidRPr="00C0561E">
        <w:rPr>
          <w:rFonts w:ascii="Arial" w:hAnsi="Arial"/>
          <w:kern w:val="21"/>
          <w:sz w:val="19"/>
          <w:szCs w:val="19"/>
        </w:rPr>
        <w:t>l</w:t>
      </w:r>
      <w:r w:rsidR="00A35A85" w:rsidRPr="00C0561E">
        <w:rPr>
          <w:rFonts w:ascii="Arial" w:hAnsi="Arial"/>
          <w:kern w:val="21"/>
          <w:sz w:val="19"/>
          <w:szCs w:val="19"/>
        </w:rPr>
        <w:t>ready provided to the scientific community accordingly</w:t>
      </w:r>
      <w:r w:rsidR="008F2401" w:rsidRPr="00C0561E">
        <w:rPr>
          <w:rFonts w:ascii="Arial" w:hAnsi="Arial"/>
          <w:kern w:val="21"/>
          <w:sz w:val="19"/>
          <w:szCs w:val="19"/>
        </w:rPr>
        <w:fldChar w:fldCharType="begin" w:fldLock="1"/>
      </w:r>
      <w:r w:rsidR="00525A2B" w:rsidRPr="00C0561E">
        <w:rPr>
          <w:rFonts w:ascii="Arial" w:hAnsi="Arial"/>
          <w:kern w:val="21"/>
          <w:sz w:val="19"/>
          <w:szCs w:val="19"/>
        </w:rPr>
        <w:instrText>ADDIN CSL_CITATION {"citationItems":[{"id":"ITEM-1","itemData":{"DOI":"10.5582/bst.2020.01047","ISSN":"1881-7823","PMID":"32074550","abstract":"The coronavirus disease 2019 (COVID-19) virus is spreading rapidly, and scientists are endeavoring to discover drugs for its efficacious treatment in China. Chloroquine phosphate, an old drug for treatment of malaria, is shown to have apparent efficacy and acceptable safety against COVID-19 associated pneumonia in multicenter clinical trials conducted in China. The drug is recommended to be included in the next version of the Guidelines for the Prevention, Diagnosis, and Treatment of Pneumonia Caused by COVID-19 issued by the National Health Commission of the People's Republic of China for treatment of COVID-19 infection in larger populations in the future.","author":[{"dropping-particle":"","family":"Gao","given":"Jianjun","non-dropping-particle":"","parse-names":false,"suffix":""},{"dropping-particle":"","family":"Tian","given":"Zhenxue","non-dropping-particle":"","parse-names":false,"suffix":""},{"dropping-particle":"","family":"Yang","given":"Xu","non-dropping-particle":"","parse-names":false,"suffix":""}],"container-title":"Bioscience trends","id":"ITEM-1","issued":{"date-parts":[["2020","2","19"]]},"page":"2020.01047","publisher":"International Research and Cooperation Association for Bio &amp; Socio-Sciences Advancement","title":"Breakthrough: Chloroquine phosphate has shown apparent efficacy in treatment of COVID-19 associated pneumonia in clinical studies.","type":"article-journal"},"uris":["http://www.mendeley.com/documents/?uuid=bbc3b91e-8355-343d-bac4-a867e369f499"]},{"id":"ITEM-2","itemData":{"DOI":"10.1186/s40779-020-00240-0","ISSN":"2054-9369","PMID":"32169119","abstract":"An acute respiratory disease, caused by a novel coronavirus (SARS-CoV-2, previously known as 2019-nCoV), the coronavirus disease 2019 (COVID-19) has spread throughout China and received worldwide attention. On 30 January 2020, World Health Organization (WHO) officially declared the COVID-19 epidemic as a public health emergency of international concern. The emergence of SARS-CoV-2, since the severe acute respiratory syndrome coronavirus (SARS-CoV) in 2002 and Middle East respiratory syndrome coronavirus (MERS-CoV) in 2012, marked the third introduction of a highly pathogenic and large-scale epidemic coronavirus into the human population in the twenty-first century. As of 1 March 2020, a total of 87,137 confirmed cases globally, 79,968 confirmed in China and 7169 outside of China, with 2977 deaths (3.4%) had been reported by WHO. Meanwhile, several independent research groups have identified that SARS-CoV-2 belongs to β-coronavirus, with highly identical genome to bat coronavirus, pointing to bat as the natural host. The novel coronavirus uses the same receptor, angiotensin-converting enzyme 2 (ACE2) as that for SARS-CoV, and mainly spreads through the respiratory tract. Importantly, increasingly evidence showed sustained human-to-human transmission, along with many exported cases across the globe. The clinical symptoms of COVID-19 patients include fever, cough, fatigue and a small population of patients appeared gastrointestinal infection symptoms. The elderly and people with underlying diseases are susceptible to infection and prone to serious outcomes, which may be associated with acute respiratory distress syndrome (ARDS) and cytokine storm. Currently, there are few specific antiviral strategies, but several potent candidates of antivirals and repurposed drugs are under urgent investigation. In this review, we summarized the latest research progress of the epidemiology, pathogenesis, and clinical characteristics of COVID-19, and discussed the current treatment and scientific advancements to combat the epidemic novel coronavirus.","author":[{"dropping-particle":"","family":"Guo","given":"Yan-Rong","non-dropping-particle":"","parse-names":false,"suffix":""},{"dropping-particle":"","family":"Cao","given":"Qing-Dong","non-dropping-particle":"","parse-names":false,"suffix":""},{"dropping-particle":"","family":"Hong","given":"Zhong-Si","non-dropping-particle":"","parse-names":false,"suffix":""},{"dropping-particle":"","family":"Tan","given":"Yuan-Yang","non-dropping-particle":"","parse-names":false,"suffix":""},{"dropping-particle":"","family":"Chen","given":"Shou-Deng","non-dropping-particle":"","parse-names":false,"suffix":""},{"dropping-particle":"","family":"Jin","given":"Hong-Jun","non-dropping-particle":"","parse-names":false,"suffix":""},{"dropping-particle":"","family":"Tan","given":"Kai-Sen","non-dropping-particle":"","parse-names":false,"suffix":""},{"dropping-particle":"","family":"Wang","given":"De-Yun","non-dropping-particle":"","parse-names":false,"suffix":""},{"dropping-particle":"","family":"Yan","given":"Yan","non-dropping-particle":"","parse-names":false,"suffix":""}],"container-title":"Military Medical Research","id":"ITEM-2","issue":"1","issued":{"date-parts":[["2020","3","13"]]},"page":"11","publisher":"BioMed Central","title":"The origin, transmission and clinical therapies on coronavirus disease 2019 (COVID-19) outbreak - an update on the status.","type":"article-journal","volume":"7"},"uris":["http://www.mendeley.com/documents/?uuid=99154a45-1f47-3253-b734-a4b72e1fbf45"]},{"id":"ITEM-3","itemData":{"DOI":"10.1002/ddr.21656","ISSN":"0272-4391","PMID":"32129518","abstract":"At the time of writing this commentary (February 2020), the coronavirus COVID-19 epidemic has already resulted in more fatalities compared with the SARS and MERS coronavirus epidemics combined. Therapeutics that may assist to contain its rapid spread and reduce its high mortality rates are urgently needed. Developing vaccines against the SARS-CoV-2 virus may take many months. Moreover, vaccines based on viral-encoded peptides may not be effective against future coronavirus epidemics, as virus mutations could make them futile. Indeed, new Influenza virus strains emerge every year, requiring new immunizations. A tentative suggestion based on existing therapeutics, which would likely be resistant to new coronavirus mutations, is to use available angiotensin receptor 1 (AT1R) blockers, such as losartan, as therapeutics for reducing the aggressiveness and mortality from SARS-CoV-2 virus infections. This idea is based on observations that the angiotensin-converting enzyme 2 (ACE2) very likely serves as the binding site for SARS-CoV-2, the strain implicated in the current COVID-19 epidemic, similarly to strain SARS-CoV implicated in the 2002–2003 SARS epidemic. This commentary elaborates on the idea of considering AT1R blockers as tentative treatment for SARS-CoV-2 infections, and proposes a research direction based on datamining of clinical patient records for assessing its feasibility.","author":[{"dropping-particle":"","family":"Gurwitz","given":"David","non-dropping-particle":"","parse-names":false,"suffix":""}],"container-title":"Drug Development Research","id":"ITEM-3","issued":{"date-parts":[["2020","3","4"]]},"page":"ddr.21656","publisher":"Wiley-Liss Inc.","title":"Angiotensin receptor blockers as tentative SARS</w:instrText>
      </w:r>
      <w:r w:rsidR="00525A2B" w:rsidRPr="00C0561E">
        <w:rPr>
          <w:rFonts w:ascii="Noteworthy Light" w:hAnsi="Noteworthy Light" w:cs="Noteworthy Light"/>
          <w:kern w:val="21"/>
          <w:sz w:val="19"/>
          <w:szCs w:val="19"/>
        </w:rPr>
        <w:instrText>‐</w:instrText>
      </w:r>
      <w:r w:rsidR="00525A2B" w:rsidRPr="00C0561E">
        <w:rPr>
          <w:rFonts w:ascii="Arial" w:hAnsi="Arial"/>
          <w:kern w:val="21"/>
          <w:sz w:val="19"/>
          <w:szCs w:val="19"/>
        </w:rPr>
        <w:instrText>CoV</w:instrText>
      </w:r>
      <w:r w:rsidR="00525A2B" w:rsidRPr="00C0561E">
        <w:rPr>
          <w:rFonts w:ascii="Noteworthy Light" w:hAnsi="Noteworthy Light" w:cs="Noteworthy Light"/>
          <w:kern w:val="21"/>
          <w:sz w:val="19"/>
          <w:szCs w:val="19"/>
        </w:rPr>
        <w:instrText>‐</w:instrText>
      </w:r>
      <w:r w:rsidR="00525A2B" w:rsidRPr="00C0561E">
        <w:rPr>
          <w:rFonts w:ascii="Arial" w:hAnsi="Arial"/>
          <w:kern w:val="21"/>
          <w:sz w:val="19"/>
          <w:szCs w:val="19"/>
        </w:rPr>
        <w:instrText>2 therapeutics","type":"article-journal"},"uris":["http://www.mendeley.com/documents/?uuid=c57a9780-bb12-390f-8887-b267dc1c6638"]},{"id":"ITEM-4","itemData":{"DOI":"10.5582/ddt.2020.01012","ISSN":"1881-784X","PMID":"32147628","abstract":"The SARS-CoV-2 virus emerged in December 2019 and then spread rapidly worldwide, particularly to China, Japan, and South Korea. Scientists are endeavoring to find antivirals specific to the virus. Several drugs such as chloroquine, arbidol, remdesivir, and favipiravir are currently undergoing clinical studies to test their efficacy and safety in the treatment of coronavirus disease 2019 (COVID-19) in China; some promising results have been achieved thus far. This article summarizes agents with potential efficacy against SARS-CoV-2.","author":[{"dropping-particle":"","family":"Dong","given":"Liying","non-dropping-particle":"","parse-names":false,"suffix":""},{"dropping-particle":"","family":"Hu","given":"Shasha","non-dropping-particle":"","parse-names":false,"suffix":""},{"dropping-particle":"","family":"Gao","given":"Jianjun","non-dropping-particle":"","parse-names":false,"suffix":""}],"container-title":"Drug discoveries &amp; therapeutics","id":"ITEM-4","issue":"1","issued":{"date-parts":[["2020"]]},"page":"58-60","publisher":"Drug Discov Ther","title":"Discovering drugs to treat coronavirus disease 2019 (COVID-19).","type":"article-journal","volume":"14"},"uris":["http://www.mendeley.com/documents/?uuid=af9f6bc5-7d88-3f4b-b50c-2a727883ea08"]},{"id":"ITEM-5","itemData":{"DOI":"10.1002/ddr.21656","ISSN":"10982299","PMID":"32129518","abstract":"At the time of writing this commentary (February 2020), the coronavirus COVID-19 epidemic has already resulted in more fatalities compared with the SARS and MERS coronavirus epidemics combined. Therapeutics that may assist to contain its rapid spread and reduce its high mortality rates are urgently needed. Developing vaccines against the SARS-CoV-2 virus may take many months. Moreover, vaccines based on viral-encoded peptides may not be effective against future coronavirus epidemics, as virus mutations could make them futile. Indeed, new Influenza virus strains emerge every year, requiring new immunizations. A tentative suggestion based on existing therapeutics, which would likely be resistant to new coronavirus mutations, is to use available angiotensin receptor 1 (AT1R) blockers, such as losartan, as therapeutics for reducing the aggressiveness and mortality from SARS-CoV-2 virus infections. This idea is based on observations that the angiotensin-converting enzyme 2 (ACE2) very likely serves as the binding site for SARS-CoV-2, the strain implicated in the current COVID-19 epidemic, similarly to strain SARS-CoV implicated in the 2002–2003 SARS epidemic. This commentary elaborates on the idea of considering AT1R blockers as tentative treatment for SARS-CoV-2 infections, and proposes a research direction based on datamining of clinical patient records for assessing its feasibility.","author":[{"dropping-particle":"","family":"Gurwitz","given":"David","non-dropping-particle":"","parse-names":false,"suffix":""}],"container-title":"Drug Development Research","id":"ITEM-5","issued":{"date-parts":[["2020"]]},"publisher":"Wiley-Liss Inc.","title":"Angiotensin receptor blockers as tentative SARS-CoV-2 therapeutics","type":"article"},"uris":["http://www.mendeley.com/documents/?uuid=9e350249-498e-3bd9-88bb-c073eced1b67"]},{"id":"ITEM-6","itemData":{"DOI":"10.1016/j.ijantimicag.2020.105944","ISSN":"1872-7913","PMID":"32179150","abstract":"In December 2019, a new coronavirus, named SARS-CoV-2, has emerged from China causing pneumonia outbreaks first in the Wuhan region and have now spread worldwide because of its probable high transmission efficiency. Due to the lack of efficient and specific treatments and the need to contain the epidemic, drug repurposing appears to be the best tool to find therapeutic solution. Chloroquine, remdesivir, lopinavir, ribavirin or ritonavir have shown efficacy to inhibit coronavirus in vitro. Teicoplanin, an antibiotic used to treat staphylococci infection, previously showed efficacy to inhibit the first stage of MERS-coronarivus viral cycle in human cells. This activity is conserved on the SARS-Cov-2, thus placing teicoplanin as a potential treatment for patients with this virus.","author":[{"dropping-particle":"","family":"Baron","given":"Sophie Alexandra","non-dropping-particle":"","parse-names":false,"suffix":""},{"dropping-particle":"","family":"Devaux","given":"Christian","non-dropping-particle":"","parse-names":false,"suffix":""},{"dropping-particle":"","family":"Colson","given":"Philippe","non-dropping-particle":"","parse-names":false,"suffix":""},{"dropping-particle":"","family":"Raoult","given":"Didier","non-dropping-particle":"","parse-names":false,"suffix":""},{"dropping-particle":"","family":"Rolain","given":"Jean-Marc","non-dropping-particle":"","parse-names":false,"suffix":""}],"container-title":"International journal of antimicrobial agents","id":"ITEM-6","issued":{"date-parts":[["2020","3","13"]]},"page":"105944","publisher":"Int J Antimicrob Agents","title":"Teicoplanin: an alternative drug for the treatment of coronavirus COVID-19?","type":"article-journal"},"uris":["http://www.mendeley.com/documents/?uuid=abdb5492-aa11-3a97-92ea-85a121711123"]}],"mendeley":{"formattedCitation":"[38–43]","plainTextFormattedCitation":"[38–43]","previouslyFormattedCitation":"[37–42]"},"properties":{"noteIndex":0},"schema":"https://github.com/citation-style-language/schema/raw/master/csl-citation.json"}</w:instrText>
      </w:r>
      <w:r w:rsidR="008F2401" w:rsidRPr="00C0561E">
        <w:rPr>
          <w:rFonts w:ascii="Arial" w:hAnsi="Arial"/>
          <w:kern w:val="21"/>
          <w:sz w:val="19"/>
          <w:szCs w:val="19"/>
        </w:rPr>
        <w:fldChar w:fldCharType="separate"/>
      </w:r>
      <w:r w:rsidR="00525A2B" w:rsidRPr="00C0561E">
        <w:rPr>
          <w:rFonts w:ascii="Arial" w:hAnsi="Arial"/>
          <w:noProof/>
          <w:kern w:val="21"/>
          <w:sz w:val="19"/>
          <w:szCs w:val="19"/>
        </w:rPr>
        <w:t>[38–43]</w:t>
      </w:r>
      <w:r w:rsidR="008F2401" w:rsidRPr="00C0561E">
        <w:rPr>
          <w:rFonts w:ascii="Arial" w:hAnsi="Arial"/>
          <w:kern w:val="21"/>
          <w:sz w:val="19"/>
          <w:szCs w:val="19"/>
        </w:rPr>
        <w:fldChar w:fldCharType="end"/>
      </w:r>
      <w:r w:rsidR="00A35A85" w:rsidRPr="00C0561E">
        <w:rPr>
          <w:rFonts w:ascii="Arial" w:hAnsi="Arial"/>
          <w:kern w:val="21"/>
          <w:sz w:val="19"/>
          <w:szCs w:val="19"/>
        </w:rPr>
        <w:t>.</w:t>
      </w:r>
      <w:r w:rsidR="008F2401" w:rsidRPr="00C0561E">
        <w:rPr>
          <w:rFonts w:ascii="Arial" w:hAnsi="Arial"/>
          <w:kern w:val="21"/>
          <w:sz w:val="19"/>
          <w:szCs w:val="19"/>
        </w:rPr>
        <w:t xml:space="preserve"> However, the featured part that ann</w:t>
      </w:r>
      <w:r w:rsidR="008F2401" w:rsidRPr="00C0561E">
        <w:rPr>
          <w:rFonts w:ascii="Arial" w:hAnsi="Arial"/>
          <w:kern w:val="21"/>
          <w:sz w:val="19"/>
          <w:szCs w:val="19"/>
        </w:rPr>
        <w:t>o</w:t>
      </w:r>
      <w:r w:rsidR="008F2401" w:rsidRPr="00C0561E">
        <w:rPr>
          <w:rFonts w:ascii="Arial" w:hAnsi="Arial"/>
          <w:kern w:val="21"/>
          <w:sz w:val="19"/>
          <w:szCs w:val="19"/>
        </w:rPr>
        <w:t>tated ATP and ADP dependent proteins should be carefu</w:t>
      </w:r>
      <w:r w:rsidR="008F2401" w:rsidRPr="00C0561E">
        <w:rPr>
          <w:rFonts w:ascii="Arial" w:hAnsi="Arial"/>
          <w:kern w:val="21"/>
          <w:sz w:val="19"/>
          <w:szCs w:val="19"/>
        </w:rPr>
        <w:t>l</w:t>
      </w:r>
      <w:r w:rsidR="008F2401" w:rsidRPr="00C0561E">
        <w:rPr>
          <w:rFonts w:ascii="Arial" w:hAnsi="Arial"/>
          <w:kern w:val="21"/>
          <w:sz w:val="19"/>
          <w:szCs w:val="19"/>
        </w:rPr>
        <w:t>ly examined as drug target because they confer a very specific metabolic pat</w:t>
      </w:r>
      <w:r w:rsidR="008F2401" w:rsidRPr="00C0561E">
        <w:rPr>
          <w:rFonts w:ascii="Arial" w:hAnsi="Arial"/>
          <w:kern w:val="21"/>
          <w:sz w:val="19"/>
          <w:szCs w:val="19"/>
        </w:rPr>
        <w:t>h</w:t>
      </w:r>
      <w:r w:rsidR="008F2401" w:rsidRPr="00C0561E">
        <w:rPr>
          <w:rFonts w:ascii="Arial" w:hAnsi="Arial"/>
          <w:kern w:val="21"/>
          <w:sz w:val="19"/>
          <w:szCs w:val="19"/>
        </w:rPr>
        <w:t>way in the host cell of the virus, namely the bioenergetics pathways themselves. Disrup</w:t>
      </w:r>
      <w:r w:rsidR="008F2401" w:rsidRPr="00C0561E">
        <w:rPr>
          <w:rFonts w:ascii="Arial" w:hAnsi="Arial"/>
          <w:kern w:val="21"/>
          <w:sz w:val="19"/>
          <w:szCs w:val="19"/>
        </w:rPr>
        <w:t>t</w:t>
      </w:r>
      <w:r w:rsidR="008F2401" w:rsidRPr="00C0561E">
        <w:rPr>
          <w:rFonts w:ascii="Arial" w:hAnsi="Arial"/>
          <w:kern w:val="21"/>
          <w:sz w:val="19"/>
          <w:szCs w:val="19"/>
        </w:rPr>
        <w:t>ing the bioenergetics pathways with depleting ATP su</w:t>
      </w:r>
      <w:r w:rsidR="008F2401" w:rsidRPr="00C0561E">
        <w:rPr>
          <w:rFonts w:ascii="Arial" w:hAnsi="Arial"/>
          <w:kern w:val="21"/>
          <w:sz w:val="19"/>
          <w:szCs w:val="19"/>
        </w:rPr>
        <w:t>p</w:t>
      </w:r>
      <w:r w:rsidR="008F2401" w:rsidRPr="00C0561E">
        <w:rPr>
          <w:rFonts w:ascii="Arial" w:hAnsi="Arial"/>
          <w:kern w:val="21"/>
          <w:sz w:val="19"/>
          <w:szCs w:val="19"/>
        </w:rPr>
        <w:t>plies to the host cells will eventually exti</w:t>
      </w:r>
      <w:r w:rsidR="008F2401" w:rsidRPr="00C0561E">
        <w:rPr>
          <w:rFonts w:ascii="Arial" w:hAnsi="Arial"/>
          <w:kern w:val="21"/>
          <w:sz w:val="19"/>
          <w:szCs w:val="19"/>
        </w:rPr>
        <w:t>n</w:t>
      </w:r>
      <w:r w:rsidR="008F2401" w:rsidRPr="00C0561E">
        <w:rPr>
          <w:rFonts w:ascii="Arial" w:hAnsi="Arial"/>
          <w:kern w:val="21"/>
          <w:sz w:val="19"/>
          <w:szCs w:val="19"/>
        </w:rPr>
        <w:t>guish virus’ effort to replicate</w:t>
      </w:r>
      <w:r w:rsidR="00B37ECB" w:rsidRPr="00C0561E">
        <w:rPr>
          <w:rFonts w:ascii="Arial" w:hAnsi="Arial"/>
          <w:kern w:val="21"/>
          <w:sz w:val="19"/>
          <w:szCs w:val="19"/>
        </w:rPr>
        <w:t xml:space="preserve"> </w:t>
      </w:r>
      <w:r w:rsidR="00B37ECB" w:rsidRPr="00C0561E">
        <w:rPr>
          <w:rFonts w:ascii="Arial" w:hAnsi="Arial"/>
          <w:kern w:val="21"/>
          <w:sz w:val="19"/>
          <w:szCs w:val="19"/>
        </w:rPr>
        <w:fldChar w:fldCharType="begin" w:fldLock="1"/>
      </w:r>
      <w:r w:rsidR="00525A2B" w:rsidRPr="00C0561E">
        <w:rPr>
          <w:rFonts w:ascii="Arial" w:hAnsi="Arial"/>
          <w:kern w:val="21"/>
          <w:sz w:val="19"/>
          <w:szCs w:val="19"/>
        </w:rPr>
        <w:instrText>ADDIN CSL_CITATION {"citationItems":[{"id":"ITEM-1","itemData":{"DOI":"10.1016/j.antiviral.2018.04.004","ISSN":"01663542","abstract":"This is the first of two invited articles reviewing the development of nucleoside-analogue antiviral drugs, written for a target audience of virologists and other non-chemists, as well as chemists who may not be familiar with the field. Rather than providing a simple chronological account, we have examined and attempted to explain the thought processes, advances in synthetic chemistry and lessons learned from antiviral testing that led to a few molecules being moved forward to eventual approval for human therapies, while others were discarded. The present paper focuses on early, relatively simplistic changes made to the nucleoside scaffold, beginning with modifications of the nucleoside sugars of Ara-C and other arabinose-derived nucleoside analogues in the 1960's. A future paper will review more recent developments, focusing especially on more complex modifications, particularly those involving multiple changes to the nucleoside scaffold. We hope that these articles will help virologists and others outside the field of medicinal chemistry to understand why certain drugs were successfully developed, while the majority of candidate compounds encountered barriers due to low-yielding synthetic routes, toxicity or other problems that led to their abandonment.","author":[{"dropping-particle":"","family":"Seley-Radtke","given":"Katherine L.","non-dropping-particle":"","parse-names":false,"suffix":""},{"dropping-particle":"","family":"Yates","given":"Mary K.","non-dropping-particle":"","parse-names":false,"suffix":""}],"container-title":"Antiviral Research","id":"ITEM-1","issued":{"date-parts":[["2018","6","1"]]},"page":"66-86","publisher":"Elsevier B.V.","title":"The evolution of nucleoside analogue antivirals: A review for chemists and non-chemists. Part 1: Early structural modifications to the nucleoside scaffold","type":"article-journal","volume":"154"},"uris":["http://www.mendeley.com/documents/?uuid=6198f2e6-441f-3b51-a74a-4ab1a2ab0b1f"]}],"mendeley":{"formattedCitation":"[44]","plainTextFormattedCitation":"[44]","previouslyFormattedCitation":"[43]"},"properties":{"noteIndex":0},"schema":"https://github.com/citation-style-language/schema/raw/master/csl-citation.json"}</w:instrText>
      </w:r>
      <w:r w:rsidR="00B37ECB" w:rsidRPr="00C0561E">
        <w:rPr>
          <w:rFonts w:ascii="Arial" w:hAnsi="Arial"/>
          <w:kern w:val="21"/>
          <w:sz w:val="19"/>
          <w:szCs w:val="19"/>
        </w:rPr>
        <w:fldChar w:fldCharType="separate"/>
      </w:r>
      <w:r w:rsidR="00525A2B" w:rsidRPr="00C0561E">
        <w:rPr>
          <w:rFonts w:ascii="Arial" w:hAnsi="Arial"/>
          <w:noProof/>
          <w:kern w:val="21"/>
          <w:sz w:val="19"/>
          <w:szCs w:val="19"/>
        </w:rPr>
        <w:t>[44]</w:t>
      </w:r>
      <w:r w:rsidR="00B37ECB" w:rsidRPr="00C0561E">
        <w:rPr>
          <w:rFonts w:ascii="Arial" w:hAnsi="Arial"/>
          <w:kern w:val="21"/>
          <w:sz w:val="19"/>
          <w:szCs w:val="19"/>
        </w:rPr>
        <w:fldChar w:fldCharType="end"/>
      </w:r>
      <w:r w:rsidR="008F2401" w:rsidRPr="00C0561E">
        <w:rPr>
          <w:rFonts w:ascii="Arial" w:hAnsi="Arial"/>
          <w:kern w:val="21"/>
          <w:sz w:val="19"/>
          <w:szCs w:val="19"/>
        </w:rPr>
        <w:t>.</w:t>
      </w:r>
      <w:r w:rsidR="00B37ECB" w:rsidRPr="00C0561E">
        <w:rPr>
          <w:rFonts w:ascii="Arial" w:hAnsi="Arial"/>
          <w:kern w:val="21"/>
          <w:sz w:val="19"/>
          <w:szCs w:val="19"/>
        </w:rPr>
        <w:t xml:space="preserve"> </w:t>
      </w:r>
      <w:r w:rsidR="00A875E1" w:rsidRPr="00C0561E">
        <w:rPr>
          <w:rFonts w:ascii="Arial" w:hAnsi="Arial"/>
          <w:kern w:val="21"/>
          <w:sz w:val="19"/>
          <w:szCs w:val="19"/>
        </w:rPr>
        <w:t>Designing an inhibitor that mimics the structure of both ATP and ADP is crucial to inhibit the re</w:t>
      </w:r>
      <w:r w:rsidR="00A875E1" w:rsidRPr="00C0561E">
        <w:rPr>
          <w:rFonts w:ascii="Arial" w:hAnsi="Arial"/>
          <w:kern w:val="21"/>
          <w:sz w:val="19"/>
          <w:szCs w:val="19"/>
        </w:rPr>
        <w:t>p</w:t>
      </w:r>
      <w:r w:rsidR="00A875E1" w:rsidRPr="00C0561E">
        <w:rPr>
          <w:rFonts w:ascii="Arial" w:hAnsi="Arial"/>
          <w:kern w:val="21"/>
          <w:sz w:val="19"/>
          <w:szCs w:val="19"/>
        </w:rPr>
        <w:t>lication of the coronavirus in general</w:t>
      </w:r>
      <w:r w:rsidR="00EB48B7" w:rsidRPr="00C0561E">
        <w:rPr>
          <w:rFonts w:ascii="Arial" w:hAnsi="Arial"/>
          <w:kern w:val="21"/>
          <w:sz w:val="19"/>
          <w:szCs w:val="19"/>
        </w:rPr>
        <w:t>, and it was done by targeting the non-structural proteins</w:t>
      </w:r>
      <w:r w:rsidR="008544D8" w:rsidRPr="00C0561E">
        <w:rPr>
          <w:rFonts w:ascii="Arial" w:hAnsi="Arial"/>
          <w:kern w:val="21"/>
          <w:sz w:val="19"/>
          <w:szCs w:val="19"/>
        </w:rPr>
        <w:t xml:space="preserve"> that responsible in the viral replication</w:t>
      </w:r>
      <w:r w:rsidR="00A875E1" w:rsidRPr="00C0561E">
        <w:rPr>
          <w:rFonts w:ascii="Arial" w:hAnsi="Arial"/>
          <w:kern w:val="21"/>
          <w:sz w:val="19"/>
          <w:szCs w:val="19"/>
        </w:rPr>
        <w:fldChar w:fldCharType="begin" w:fldLock="1"/>
      </w:r>
      <w:r w:rsidR="00525A2B" w:rsidRPr="00C0561E">
        <w:rPr>
          <w:rFonts w:ascii="Arial" w:hAnsi="Arial"/>
          <w:kern w:val="21"/>
          <w:sz w:val="19"/>
          <w:szCs w:val="19"/>
        </w:rPr>
        <w:instrText>ADDIN CSL_CITATION {"citationItems":[{"id":"ITEM-1","itemData":{"DOI":"10.1016/j.lfs.2020.117477","ISSN":"00243205","abstract":"Aims: A newly emerged Human Coronavirus (HCoV) is reported two months ago in Wuhan, China (COVID-19). Until today &gt;2700 deaths from the 80,000 confirmed cases reported mainly in China and 40 other countries. Human to human transmission is confirmed for COVID-19 by China a month ago. Based on the World Health Organization (WHO) reports, SARS HCoV is responsible for &gt;8000 cases with confirmed 774 deaths. Additionally, MERS HCoV is responsible for 858 deaths out of about 2500 reported cases. The current study aims to test anti-HCV drugs against COVID-19 RNA dependent RNA polymerase (RdRp). Materials and methods: In this study, sequence analysis, modeling, and docking are used to build a model for Wuhan COVID-19 RdRp. Additionally, the newly emerged Wuhan HCoV RdRp model is targeted by anti-polymerase drugs, including the approved drugs Sofosbuvir and Ribavirin. Key findings: The results suggest the effectiveness of Sofosbuvir, IDX-184, Ribavirin, and Remidisvir as potent drugs against the newly emerged HCoV disease. Significance: The present study presents a perfect model for COVID-19 RdRp enabling its testing in silico against anti-polymerase drugs. Besides, the study presents some drugs that previously proved its efficiency against the newly emerged viral infection.","author":[{"dropping-particle":"","family":"Elfiky","given":"Abdo A.","non-dropping-particle":"","parse-names":false,"suffix":""}],"container-title":"Life Sciences","id":"ITEM-1","issued":{"date-parts":[["2020","5","1"]]},"page":"117477","publisher":"Elsevier Inc.","title":"Anti-HCV, nucleotide inhibitors, repurposing against COVID-19","type":"article-journal","volume":"248"},"uris":["http://www.mendeley.com/documents/?uuid=edf86f15-6d90-3413-9e64-d4a6042dd756"]},{"id":"ITEM-2","itemData":{"DOI":"10.1093/nar/gkz409","ISSN":"0305-1048","abstract":"To date, an effective therapeutic treatment that confers strong attenuation toward coronaviruses (CoVs) remains elusive. Of all the potential drug targets, the helicase of CoVs is considered to be one of the most important. Here, we first present the structure of the full-length Nsp13 helicase of SARS-CoV (SARS-Nsp13) and investigate the structural coordination of its five domains and how these contribute to its translocation and unwinding activity. A translocation model is proposed for the Upf1-like helicase members according to three different structural conditions in solution characterized through H/D exchange assay, including substrate state (SARS-Nsp13-dsDNA bound with AMPPNP), transition state (bound with ADP-AlF4−) and product state (bound with ADP). We observed that the β19–β20 loop on the 1A domain is involved in unwinding process directly. Furthermore, we have shown that the RNA dependent RNA polymerase (RdRp), SARS-Nsp12, can enhance the helicase activity of SARS-Nsp13 through interacting with it directly. The interacting regions were identified and can be considered common across CoVs, which provides new insights into the Replication and Transcription Complex (RTC) of CoVs.","author":[{"dropping-particle":"","family":"Jia","given":"Zhihui","non-dropping-particle":"","parse-names":false,"suffix":""},{"dropping-particle":"","family":"Yan","given":"Liming","non-dropping-particle":"","parse-names":false,"suffix":""},{"dropping-particle":"","family":"Ren","given":"Zhilin","non-dropping-particle":"","parse-names":false,"suffix":""},{"dropping-particle":"","family":"Wu","given":"Lijie","non-dropping-particle":"","parse-names":false,"suffix":""},{"dropping-particle":"","family":"Wang","given":"Jin","non-dropping-particle":"","parse-names":false,"suffix":""},{"dropping-particle":"","family":"Guo","given":"Jing","non-dropping-particle":"","parse-names":false,"suffix":""},{"dropping-particle":"","family":"Zheng","given":"Litao","non-dropping-particle":"","parse-names":false,"suffix":""},{"dropping-particle":"","family":"Ming","given":"Zhenhua","non-dropping-particle":"","parse-names":false,"suffix":""},{"dropping-particle":"","family":"Zhang","given":"Lianqi","non-dropping-particle":"","parse-names":false,"suffix":""},{"dropping-particle":"","family":"Lou","given":"Zhiyong","non-dropping-particle":"","parse-names":false,"suffix":""},{"dropping-particle":"","family":"Rao","given":"Zihe","non-dropping-particle":"","parse-names":false,"suffix":""}],"container-title":"Nucleic Acids Research","id":"ITEM-2","issue":"12","issued":{"date-parts":[["2019","7","9"]]},"page":"6538-6550","title":"Delicate structural coordination of the Severe Acute Respiratory Syndrome coronavirus Nsp13 upon ATP hydrolysis","type":"article-journal","volume":"47"},"uris":["http://www.mendeley.com/documents/?uuid=3efdc206-5bd3-3931-a6f0-9b4d5685145b"]},{"id":"ITEM-3","itemData":{"DOI":"10.1074/jbc.AC120.013056","ISSN":"1083-351X","PMID":"32094225","abstract":"Antiviral drugs for managing infections with human coronaviruses are not yet approved, posing a serious challenge to current global efforts aimed at containing the outbreak of severe acute respiratory syndrome coronavirus 2 (SARS-CoV-2). Remdesivir (RDV) is an investigational compound with a broad spectrum of antiviral activities against RNA viruses, including SARS-CoV and Middle East respiratory syndrome (MERS-CoV). RDV is a nucleotide analog inhibitor of RNA-dependent RNA polymerases (RdRps). Here, we co-expressed the MERS-CoV nonstructural proteins nsp5, nsp7, nsp8, and nsp12 (RdRp) in insect cells as a part a polyprotein to study the mechanism of inhibition of MERS-CoV RdRp by RDV. We initially demonstrated that nsp8 and nsp12 form an active complex. The triphosphate form of the inhibitor (RDV-TP) competes with its natural counterpart ATP. Of note, the selectivity value for RDV-TP obtained here with a steady-state approach suggests that it is more efficiently incorporated than ATP and two other nucleotide analogues. Once incorporated at position i, the inhibitor caused RNA synthesis arrest at position i+3. Hence, the likely mechanism of action is delayed RNA chain termination. The additional three nucleotides may protect the inhibitor from excision by the viral 3'-5' exonuclease activity. Together, these results help to explain the high potency of RDV against RNA viruses in cell-based assays.","author":[{"dropping-particle":"","family":"Gordon","given":"Calvin J","non-dropping-particle":"","parse-names":false,"suffix":""},{"dropping-particle":"","family":"Tchesnokov","given":"Egor P","non-dropping-particle":"","parse-names":false,"suffix":""},{"dropping-particle":"","family":"Feng","given":"Joy Y","non-dropping-particle":"","parse-names":false,"suffix":""},{"dropping-particle":"","family":"Porter","given":"Danielle P","non-dropping-particle":"","parse-names":false,"suffix":""},{"dropping-particle":"","family":"Gotte","given":"Matthias","non-dropping-particle":"","parse-names":false,"suffix":""}],"container-title":"The Journal of biological chemistry","id":"ITEM-3","issued":{"date-parts":[["2020","2","24"]]},"page":"jbc.AC120.013056","publisher":"J Biol Chem","title":"The antiviral compound remdesivir potently inhibits RNA-dependent RNA polymerase from Middle East respiratory syndrome coronavirus.","type":"article-journal"},"uris":["http://www.mendeley.com/documents/?uuid=2e34e7c0-5312-31ff-bd36-c1859a588649"]}],"mendeley":{"formattedCitation":"[45–47]","plainTextFormattedCitation":"[45–47]","previouslyFormattedCitation":"[44–46]"},"properties":{"noteIndex":0},"schema":"https://github.com/citation-style-language/schema/raw/master/csl-citation.json"}</w:instrText>
      </w:r>
      <w:r w:rsidR="00A875E1" w:rsidRPr="00C0561E">
        <w:rPr>
          <w:rFonts w:ascii="Arial" w:hAnsi="Arial"/>
          <w:kern w:val="21"/>
          <w:sz w:val="19"/>
          <w:szCs w:val="19"/>
        </w:rPr>
        <w:fldChar w:fldCharType="separate"/>
      </w:r>
      <w:r w:rsidR="00525A2B" w:rsidRPr="00C0561E">
        <w:rPr>
          <w:rFonts w:ascii="Arial" w:hAnsi="Arial"/>
          <w:noProof/>
          <w:kern w:val="21"/>
          <w:sz w:val="19"/>
          <w:szCs w:val="19"/>
        </w:rPr>
        <w:t>[45–47]</w:t>
      </w:r>
      <w:r w:rsidR="00A875E1" w:rsidRPr="00C0561E">
        <w:rPr>
          <w:rFonts w:ascii="Arial" w:hAnsi="Arial"/>
          <w:kern w:val="21"/>
          <w:sz w:val="19"/>
          <w:szCs w:val="19"/>
        </w:rPr>
        <w:fldChar w:fldCharType="end"/>
      </w:r>
      <w:r w:rsidR="00A875E1" w:rsidRPr="00C0561E">
        <w:rPr>
          <w:rFonts w:ascii="Arial" w:hAnsi="Arial"/>
          <w:kern w:val="21"/>
          <w:sz w:val="19"/>
          <w:szCs w:val="19"/>
        </w:rPr>
        <w:t>.</w:t>
      </w:r>
      <w:r w:rsidR="00B37ECB" w:rsidRPr="00C0561E">
        <w:rPr>
          <w:rFonts w:ascii="Arial" w:hAnsi="Arial"/>
          <w:kern w:val="21"/>
          <w:sz w:val="19"/>
          <w:szCs w:val="19"/>
        </w:rPr>
        <w:t xml:space="preserve"> </w:t>
      </w:r>
      <w:r w:rsidR="004364FD" w:rsidRPr="00C0561E">
        <w:rPr>
          <w:rFonts w:ascii="Arial" w:hAnsi="Arial"/>
          <w:kern w:val="21"/>
          <w:sz w:val="19"/>
          <w:szCs w:val="19"/>
        </w:rPr>
        <w:t>One of the such drug cand</w:t>
      </w:r>
      <w:r w:rsidR="004364FD" w:rsidRPr="00C0561E">
        <w:rPr>
          <w:rFonts w:ascii="Arial" w:hAnsi="Arial"/>
          <w:kern w:val="21"/>
          <w:sz w:val="19"/>
          <w:szCs w:val="19"/>
        </w:rPr>
        <w:t>i</w:t>
      </w:r>
      <w:r w:rsidR="004364FD" w:rsidRPr="00C0561E">
        <w:rPr>
          <w:rFonts w:ascii="Arial" w:hAnsi="Arial"/>
          <w:kern w:val="21"/>
          <w:sz w:val="19"/>
          <w:szCs w:val="19"/>
        </w:rPr>
        <w:t>dates examples are the nucleoside inhibitors that ha</w:t>
      </w:r>
      <w:r w:rsidR="004364FD" w:rsidRPr="00C0561E">
        <w:rPr>
          <w:rFonts w:ascii="Arial" w:hAnsi="Arial"/>
          <w:kern w:val="21"/>
          <w:sz w:val="19"/>
          <w:szCs w:val="19"/>
        </w:rPr>
        <w:t>m</w:t>
      </w:r>
      <w:r w:rsidR="004364FD" w:rsidRPr="00C0561E">
        <w:rPr>
          <w:rFonts w:ascii="Arial" w:hAnsi="Arial"/>
          <w:kern w:val="21"/>
          <w:sz w:val="19"/>
          <w:szCs w:val="19"/>
        </w:rPr>
        <w:t>pers the viral replication because their structures mi</w:t>
      </w:r>
      <w:r w:rsidR="004364FD" w:rsidRPr="00C0561E">
        <w:rPr>
          <w:rFonts w:ascii="Arial" w:hAnsi="Arial"/>
          <w:kern w:val="21"/>
          <w:sz w:val="19"/>
          <w:szCs w:val="19"/>
        </w:rPr>
        <w:t>m</w:t>
      </w:r>
      <w:r w:rsidR="004364FD" w:rsidRPr="00C0561E">
        <w:rPr>
          <w:rFonts w:ascii="Arial" w:hAnsi="Arial"/>
          <w:kern w:val="21"/>
          <w:sz w:val="19"/>
          <w:szCs w:val="19"/>
        </w:rPr>
        <w:t>icked the ATP</w:t>
      </w:r>
      <w:r w:rsidR="004364FD" w:rsidRPr="00C0561E">
        <w:rPr>
          <w:rFonts w:ascii="Arial" w:hAnsi="Arial"/>
          <w:kern w:val="21"/>
          <w:sz w:val="19"/>
          <w:szCs w:val="19"/>
        </w:rPr>
        <w:fldChar w:fldCharType="begin" w:fldLock="1"/>
      </w:r>
      <w:r w:rsidR="00525A2B" w:rsidRPr="00C0561E">
        <w:rPr>
          <w:rFonts w:ascii="Arial" w:hAnsi="Arial"/>
          <w:kern w:val="21"/>
          <w:sz w:val="19"/>
          <w:szCs w:val="19"/>
        </w:rPr>
        <w:instrText>ADDIN CSL_CITATION {"citationItems":[{"id":"ITEM-1","itemData":{"DOI":"10.1177/2040206618761299","ISSN":"2040-2066","abstract":"Nucleoside analogs represent the largest class of small molecule-based antivirals, which currently form the backbone of chemotherapy of chronic infections caused by HIV, hepatitis B or C viruses, and herpes viruses. High antiviral potency and favorable pharmacokinetics parameters make some nucleoside analogs suitable also for the treatment of acute infections caused by other medically important RNA and DNA viruses. This review summarizes available information on antiviral research of nucleoside analogs against arthropod-borne members of the genus Flavivirus within the family Flaviviridae, being primarily focused on description of nucleoside inhibitors of flaviviral RNA-dependent RNA polymerase, methyltransferase, and helicase/NTPase. Inhibitors of intracellular nucleoside synthesis and newly discovered nucleoside derivatives with high antiflavivirus potency, whose modes of action are currently not completely understood, have drawn attention. Moreover, this review highlights important challenges and complications in nucleoside analog development and suggests possible strategies to overcome these limitations.","author":[{"dropping-particle":"","family":"Eyer","given":"Luděk","non-dropping-particle":"","parse-names":false,"suffix":""},{"dropping-particle":"","family":"Nencka","given":"Radim","non-dropping-particle":"","parse-names":false,"suffix":""},{"dropping-particle":"","family":"Clercq","given":"Erik","non-dropping-particle":"de","parse-names":false,"suffix":""},{"dropping-particle":"","family":"Seley-Radtke","given":"Katherine","non-dropping-particle":"","parse-names":false,"suffix":""},{"dropping-particle":"","family":"Růžek","given":"Daniel","non-dropping-particle":"","parse-names":false,"suffix":""}],"container-title":"Antiviral Chemistry and Chemotherapy","id":"ITEM-1","issued":{"date-parts":[["2018","1","13"]]},"page":"204020661876129","publisher":"SAGE Publications Inc.","title":"Nucleoside analogs as a rich source of antiviral agents active against arthropod-borne flaviviruses","type":"article-journal","volume":"26"},"uris":["http://www.mendeley.com/documents/?uuid=bf20d689-1ff8-349f-8396-30df56ec060d"]},{"id":"ITEM-2","itemData":{"DOI":"10.1016/j.antiviral.2018.11.016","ISSN":"01663542","abstract":"This is the second of two invited articles reviewing the development of nucleoside analogue antiviral drugs, written for a target audience of virologists and other non-chemists, as well as chemists who may not be familiar with the field. As with the first paper, rather than providing a chronological account, we have chosen to examine particular examples of structural modifications made to nucleoside analogues that have proven fruitful as various antiviral, anticancer, and other therapeutics. The first review covered the more common, and in most cases, single modifications to the sugar and base moieties of the nucleoside scaffold. This paper focuses on more recent developments, especially nucleoside analogues that contain more than one modification to the nucleoside scaffold. We hope that these two articles will provide an informative historical perspective of some of the successfully designed analogues, as well as many candidate compounds that encountered obstacles.","author":[{"dropping-particle":"","family":"Yates","given":"Mary K.","non-dropping-particle":"","parse-names":false,"suffix":""},{"dropping-particle":"","family":"Seley-Radtke","given":"Katherine L.","non-dropping-particle":"","parse-names":false,"suffix":""}],"container-title":"Antiviral Research","id":"ITEM-2","issued":{"date-parts":[["2019","2","1"]]},"page":"5-21","publisher":"Elsevier B.V.","title":"The evolution of antiviral nucleoside analogues: A review for chemists and non-chemists. Part II: Complex modifications to the nucleoside scaffold","type":"article-journal","volume":"162"},"uris":["http://www.mendeley.com/documents/?uuid=967b9d2f-42db-36a0-84e2-14416863c107"]}],"mendeley":{"formattedCitation":"[48,49]","plainTextFormattedCitation":"[48,49]","previouslyFormattedCitation":"[47,48]"},"properties":{"noteIndex":0},"schema":"https://github.com/citation-style-language/schema/raw/master/csl-citation.json"}</w:instrText>
      </w:r>
      <w:r w:rsidR="004364FD" w:rsidRPr="00C0561E">
        <w:rPr>
          <w:rFonts w:ascii="Arial" w:hAnsi="Arial"/>
          <w:kern w:val="21"/>
          <w:sz w:val="19"/>
          <w:szCs w:val="19"/>
        </w:rPr>
        <w:fldChar w:fldCharType="separate"/>
      </w:r>
      <w:r w:rsidR="00525A2B" w:rsidRPr="00C0561E">
        <w:rPr>
          <w:rFonts w:ascii="Arial" w:hAnsi="Arial"/>
          <w:noProof/>
          <w:kern w:val="21"/>
          <w:sz w:val="19"/>
          <w:szCs w:val="19"/>
        </w:rPr>
        <w:t>[48,49]</w:t>
      </w:r>
      <w:r w:rsidR="004364FD" w:rsidRPr="00C0561E">
        <w:rPr>
          <w:rFonts w:ascii="Arial" w:hAnsi="Arial"/>
          <w:kern w:val="21"/>
          <w:sz w:val="19"/>
          <w:szCs w:val="19"/>
        </w:rPr>
        <w:fldChar w:fldCharType="end"/>
      </w:r>
      <w:r w:rsidR="004364FD" w:rsidRPr="00C0561E">
        <w:rPr>
          <w:rFonts w:ascii="Arial" w:hAnsi="Arial"/>
          <w:kern w:val="21"/>
          <w:sz w:val="19"/>
          <w:szCs w:val="19"/>
        </w:rPr>
        <w:t>. In this r</w:t>
      </w:r>
      <w:r w:rsidR="004364FD" w:rsidRPr="00C0561E">
        <w:rPr>
          <w:rFonts w:ascii="Arial" w:hAnsi="Arial"/>
          <w:kern w:val="21"/>
          <w:sz w:val="19"/>
          <w:szCs w:val="19"/>
        </w:rPr>
        <w:t>e</w:t>
      </w:r>
      <w:r w:rsidR="004364FD" w:rsidRPr="00C0561E">
        <w:rPr>
          <w:rFonts w:ascii="Arial" w:hAnsi="Arial"/>
          <w:kern w:val="21"/>
          <w:sz w:val="19"/>
          <w:szCs w:val="19"/>
        </w:rPr>
        <w:t>gards, it is recommended to f</w:t>
      </w:r>
      <w:r w:rsidR="00E32468" w:rsidRPr="00C0561E">
        <w:rPr>
          <w:rFonts w:ascii="Arial" w:hAnsi="Arial"/>
          <w:kern w:val="21"/>
          <w:sz w:val="19"/>
          <w:szCs w:val="19"/>
        </w:rPr>
        <w:t>ocus on the annotated domain fe</w:t>
      </w:r>
      <w:r w:rsidR="00E32468" w:rsidRPr="00C0561E">
        <w:rPr>
          <w:rFonts w:ascii="Arial" w:hAnsi="Arial"/>
          <w:kern w:val="21"/>
          <w:sz w:val="19"/>
          <w:szCs w:val="19"/>
        </w:rPr>
        <w:t>a</w:t>
      </w:r>
      <w:r w:rsidR="00E32468" w:rsidRPr="00C0561E">
        <w:rPr>
          <w:rFonts w:ascii="Arial" w:hAnsi="Arial"/>
          <w:kern w:val="21"/>
          <w:sz w:val="19"/>
          <w:szCs w:val="19"/>
        </w:rPr>
        <w:t>tures that most of the times did not fit into the mainstream stra</w:t>
      </w:r>
      <w:r w:rsidR="00E32468" w:rsidRPr="00C0561E">
        <w:rPr>
          <w:rFonts w:ascii="Arial" w:hAnsi="Arial"/>
          <w:kern w:val="21"/>
          <w:sz w:val="19"/>
          <w:szCs w:val="19"/>
        </w:rPr>
        <w:t>t</w:t>
      </w:r>
      <w:r w:rsidR="00E32468" w:rsidRPr="00C0561E">
        <w:rPr>
          <w:rFonts w:ascii="Arial" w:hAnsi="Arial"/>
          <w:kern w:val="21"/>
          <w:sz w:val="19"/>
          <w:szCs w:val="19"/>
        </w:rPr>
        <w:t xml:space="preserve">egy of drug and vaccine development. </w:t>
      </w:r>
      <w:r w:rsidR="00F218AD" w:rsidRPr="00C0561E">
        <w:rPr>
          <w:rFonts w:ascii="Arial" w:hAnsi="Arial"/>
          <w:kern w:val="21"/>
          <w:sz w:val="19"/>
          <w:szCs w:val="19"/>
        </w:rPr>
        <w:t>However, the strategy to co</w:t>
      </w:r>
      <w:r w:rsidR="00F218AD" w:rsidRPr="00C0561E">
        <w:rPr>
          <w:rFonts w:ascii="Arial" w:hAnsi="Arial"/>
          <w:kern w:val="21"/>
          <w:sz w:val="19"/>
          <w:szCs w:val="19"/>
        </w:rPr>
        <w:t>m</w:t>
      </w:r>
      <w:r w:rsidR="00F218AD" w:rsidRPr="00C0561E">
        <w:rPr>
          <w:rFonts w:ascii="Arial" w:hAnsi="Arial"/>
          <w:kern w:val="21"/>
          <w:sz w:val="19"/>
          <w:szCs w:val="19"/>
        </w:rPr>
        <w:t>prehend the pharmacological and toxicological properties should be devised accordingly</w:t>
      </w:r>
      <w:r w:rsidR="00F218AD" w:rsidRPr="00C0561E">
        <w:rPr>
          <w:rFonts w:ascii="Arial" w:hAnsi="Arial"/>
          <w:kern w:val="21"/>
          <w:sz w:val="19"/>
          <w:szCs w:val="19"/>
        </w:rPr>
        <w:fldChar w:fldCharType="begin" w:fldLock="1"/>
      </w:r>
      <w:r w:rsidR="00525A2B" w:rsidRPr="00C0561E">
        <w:rPr>
          <w:rFonts w:ascii="Arial" w:hAnsi="Arial"/>
          <w:kern w:val="21"/>
          <w:sz w:val="19"/>
          <w:szCs w:val="19"/>
        </w:rPr>
        <w:instrText>ADDIN CSL_CITATION {"citationItems":[{"id":"ITEM-1","itemData":{"DOI":"10.1038/nrd1032","ISSN":"1474-1776","PMID":"12612645","abstract":"Following studies in the late 1990s that indicated that poor pharmacokinetics and toxicity were important causes of costly late-stage failures in drug development, it has become widely appreciated that these areas should be considered as early as possible in the drug discovery process. However, in recent years, combinatorial chemistry and high-throughput screening have significantly increased the number of compounds for which early data on absorption, distribution, metabolism, excretion (ADME) and toxicity (T) are needed, which has in turn driven the development of a variety of medium and high-throughput in vitro ADMET screens. Here, we describe how in silico approaches will further increase our ability to predict and model the most relevant pharmacokinetic, metabolic and toxicity endpoints, thereby accelerating the drug discovery process.","author":[{"dropping-particle":"","family":"Waterbeemd","given":"Han","non-dropping-particle":"van de","parse-names":false,"suffix":""},{"dropping-particle":"","family":"Gifford","given":"Eric","non-dropping-particle":"","parse-names":false,"suffix":""}],"container-title":"Nature reviews. Drug discovery","id":"ITEM-1","issue":"3","issued":{"date-parts":[["2003","3"]]},"page":"192-204","title":"ADMET in silico modelling: towards prediction paradise?","type":"article-journal","volume":"2"},"uris":["http://www.mendeley.com/documents/?uuid=bbe4bab5-20b8-46ed-903b-35d5ae7f56b9"]}],"mendeley":{"formattedCitation":"[50]","plainTextFormattedCitation":"[50]","previouslyFormattedCitation":"[49]"},"properties":{"noteIndex":0},"schema":"https://github.com/citation-style-language/schema/raw/master/csl-citation.json"}</w:instrText>
      </w:r>
      <w:r w:rsidR="00F218AD" w:rsidRPr="00C0561E">
        <w:rPr>
          <w:rFonts w:ascii="Arial" w:hAnsi="Arial"/>
          <w:kern w:val="21"/>
          <w:sz w:val="19"/>
          <w:szCs w:val="19"/>
        </w:rPr>
        <w:fldChar w:fldCharType="separate"/>
      </w:r>
      <w:r w:rsidR="00525A2B" w:rsidRPr="00C0561E">
        <w:rPr>
          <w:rFonts w:ascii="Arial" w:hAnsi="Arial"/>
          <w:noProof/>
          <w:kern w:val="21"/>
          <w:sz w:val="19"/>
          <w:szCs w:val="19"/>
        </w:rPr>
        <w:t>[50]</w:t>
      </w:r>
      <w:r w:rsidR="00F218AD" w:rsidRPr="00C0561E">
        <w:rPr>
          <w:rFonts w:ascii="Arial" w:hAnsi="Arial"/>
          <w:kern w:val="21"/>
          <w:sz w:val="19"/>
          <w:szCs w:val="19"/>
        </w:rPr>
        <w:fldChar w:fldCharType="end"/>
      </w:r>
      <w:r w:rsidR="00F218AD" w:rsidRPr="00C0561E">
        <w:rPr>
          <w:rFonts w:ascii="Arial" w:hAnsi="Arial"/>
          <w:kern w:val="21"/>
          <w:sz w:val="19"/>
          <w:szCs w:val="19"/>
        </w:rPr>
        <w:t>.</w:t>
      </w:r>
    </w:p>
    <w:p w14:paraId="5943F0BA" w14:textId="159C9148" w:rsidR="00FC3AF3" w:rsidRPr="00C0561E" w:rsidRDefault="006C18C1" w:rsidP="00551F1E">
      <w:pPr>
        <w:pStyle w:val="Heading1"/>
        <w:ind w:left="284" w:hanging="284"/>
        <w:rPr>
          <w:rFonts w:ascii="Arial" w:hAnsi="Arial"/>
          <w:b w:val="0"/>
          <w:bCs w:val="0"/>
          <w:sz w:val="19"/>
          <w:szCs w:val="19"/>
        </w:rPr>
      </w:pPr>
      <w:bookmarkStart w:id="5" w:name="_Toc447974114"/>
      <w:r w:rsidRPr="00C0561E">
        <w:rPr>
          <w:rFonts w:ascii="Arial" w:hAnsi="Arial" w:cs="Times New Roman"/>
          <w:sz w:val="19"/>
          <w:szCs w:val="19"/>
        </w:rPr>
        <w:t>5.</w:t>
      </w:r>
      <w:r w:rsidR="00551F1E" w:rsidRPr="00C0561E">
        <w:rPr>
          <w:rFonts w:ascii="Arial" w:hAnsi="Arial"/>
          <w:b w:val="0"/>
          <w:bCs w:val="0"/>
          <w:sz w:val="19"/>
          <w:szCs w:val="19"/>
        </w:rPr>
        <w:t xml:space="preserve"> </w:t>
      </w:r>
      <w:r w:rsidR="00FC3AF3" w:rsidRPr="00C0561E">
        <w:rPr>
          <w:rFonts w:ascii="Arial" w:hAnsi="Arial" w:cs="Times New Roman"/>
          <w:sz w:val="19"/>
          <w:szCs w:val="19"/>
        </w:rPr>
        <w:t>CONCLUSION</w:t>
      </w:r>
      <w:bookmarkEnd w:id="5"/>
    </w:p>
    <w:p w14:paraId="1E76E9A3" w14:textId="087E65A9" w:rsidR="00FC3AF3" w:rsidRPr="00C0561E" w:rsidRDefault="00F15806" w:rsidP="00FC3AF3">
      <w:pPr>
        <w:pStyle w:val="TDAckTitle"/>
        <w:spacing w:before="100"/>
        <w:rPr>
          <w:rFonts w:ascii="Arial" w:hAnsi="Arial"/>
          <w:b w:val="0"/>
          <w:bCs/>
          <w:sz w:val="19"/>
          <w:szCs w:val="19"/>
        </w:rPr>
      </w:pPr>
      <w:r w:rsidRPr="00C0561E">
        <w:rPr>
          <w:rFonts w:ascii="Arial" w:hAnsi="Arial"/>
          <w:b w:val="0"/>
          <w:bCs/>
          <w:sz w:val="19"/>
          <w:szCs w:val="19"/>
        </w:rPr>
        <w:t>It is concluded that the Batch CDD Hits of SARS-CoV-2 Prot</w:t>
      </w:r>
      <w:r w:rsidRPr="00C0561E">
        <w:rPr>
          <w:rFonts w:ascii="Arial" w:hAnsi="Arial"/>
          <w:b w:val="0"/>
          <w:bCs/>
          <w:sz w:val="19"/>
          <w:szCs w:val="19"/>
        </w:rPr>
        <w:t>e</w:t>
      </w:r>
      <w:r w:rsidRPr="00C0561E">
        <w:rPr>
          <w:rFonts w:ascii="Arial" w:hAnsi="Arial"/>
          <w:b w:val="0"/>
          <w:bCs/>
          <w:sz w:val="19"/>
          <w:szCs w:val="19"/>
        </w:rPr>
        <w:t>omes could provide fine-grained annotation result on both the general and featured domain information. In this regard, the general hits al</w:t>
      </w:r>
      <w:r w:rsidR="00F218AD" w:rsidRPr="00C0561E">
        <w:rPr>
          <w:rFonts w:ascii="Arial" w:hAnsi="Arial"/>
          <w:b w:val="0"/>
          <w:bCs/>
          <w:sz w:val="19"/>
          <w:szCs w:val="19"/>
        </w:rPr>
        <w:t>ready becoming target of exte</w:t>
      </w:r>
      <w:r w:rsidR="00F218AD" w:rsidRPr="00C0561E">
        <w:rPr>
          <w:rFonts w:ascii="Arial" w:hAnsi="Arial"/>
          <w:b w:val="0"/>
          <w:bCs/>
          <w:sz w:val="19"/>
          <w:szCs w:val="19"/>
        </w:rPr>
        <w:t>n</w:t>
      </w:r>
      <w:r w:rsidR="00F218AD" w:rsidRPr="00C0561E">
        <w:rPr>
          <w:rFonts w:ascii="Arial" w:hAnsi="Arial"/>
          <w:b w:val="0"/>
          <w:bCs/>
          <w:sz w:val="19"/>
          <w:szCs w:val="19"/>
        </w:rPr>
        <w:lastRenderedPageBreak/>
        <w:t>sive drug deve</w:t>
      </w:r>
      <w:r w:rsidR="00F218AD" w:rsidRPr="00C0561E">
        <w:rPr>
          <w:rFonts w:ascii="Arial" w:hAnsi="Arial"/>
          <w:b w:val="0"/>
          <w:bCs/>
          <w:sz w:val="19"/>
          <w:szCs w:val="19"/>
        </w:rPr>
        <w:t>l</w:t>
      </w:r>
      <w:r w:rsidR="00F218AD" w:rsidRPr="00C0561E">
        <w:rPr>
          <w:rFonts w:ascii="Arial" w:hAnsi="Arial"/>
          <w:b w:val="0"/>
          <w:bCs/>
          <w:sz w:val="19"/>
          <w:szCs w:val="19"/>
        </w:rPr>
        <w:t>opment, while the featured ATP and ADP binding sites are still largely overlooked. One of the stra</w:t>
      </w:r>
      <w:r w:rsidR="00F218AD" w:rsidRPr="00C0561E">
        <w:rPr>
          <w:rFonts w:ascii="Arial" w:hAnsi="Arial"/>
          <w:b w:val="0"/>
          <w:bCs/>
          <w:sz w:val="19"/>
          <w:szCs w:val="19"/>
        </w:rPr>
        <w:t>t</w:t>
      </w:r>
      <w:r w:rsidR="00F218AD" w:rsidRPr="00C0561E">
        <w:rPr>
          <w:rFonts w:ascii="Arial" w:hAnsi="Arial"/>
          <w:b w:val="0"/>
          <w:bCs/>
          <w:sz w:val="19"/>
          <w:szCs w:val="19"/>
        </w:rPr>
        <w:t>egies to incorporate the featured annotation is the deve</w:t>
      </w:r>
      <w:r w:rsidR="00F218AD" w:rsidRPr="00C0561E">
        <w:rPr>
          <w:rFonts w:ascii="Arial" w:hAnsi="Arial"/>
          <w:b w:val="0"/>
          <w:bCs/>
          <w:sz w:val="19"/>
          <w:szCs w:val="19"/>
        </w:rPr>
        <w:t>l</w:t>
      </w:r>
      <w:r w:rsidR="00F218AD" w:rsidRPr="00C0561E">
        <w:rPr>
          <w:rFonts w:ascii="Arial" w:hAnsi="Arial"/>
          <w:b w:val="0"/>
          <w:bCs/>
          <w:sz w:val="19"/>
          <w:szCs w:val="19"/>
        </w:rPr>
        <w:t>opment of the nucleoside inhibitors for SARS-CoV-2.</w:t>
      </w:r>
    </w:p>
    <w:p w14:paraId="08AE92FE" w14:textId="77777777" w:rsidR="00FC3AF3" w:rsidRPr="00C0561E" w:rsidRDefault="00FC3AF3" w:rsidP="00FC3AF3">
      <w:pPr>
        <w:pStyle w:val="TDAckTitle"/>
        <w:spacing w:before="100"/>
        <w:rPr>
          <w:rFonts w:ascii="Arial" w:hAnsi="Arial"/>
          <w:bCs/>
          <w:sz w:val="19"/>
          <w:szCs w:val="19"/>
        </w:rPr>
      </w:pPr>
    </w:p>
    <w:p w14:paraId="2C49C343" w14:textId="77777777" w:rsidR="00FC3AF3" w:rsidRPr="00C0561E" w:rsidRDefault="00FC3AF3" w:rsidP="002B0DCB">
      <w:pPr>
        <w:pStyle w:val="Heading1"/>
        <w:ind w:left="284" w:hanging="284"/>
        <w:rPr>
          <w:rFonts w:ascii="Arial" w:hAnsi="Arial" w:cs="Times New Roman"/>
          <w:sz w:val="19"/>
          <w:szCs w:val="19"/>
        </w:rPr>
      </w:pPr>
      <w:bookmarkStart w:id="6" w:name="_Toc447974115"/>
      <w:r w:rsidRPr="00C0561E">
        <w:rPr>
          <w:rFonts w:ascii="Arial" w:hAnsi="Arial" w:cs="Times New Roman"/>
          <w:sz w:val="19"/>
          <w:szCs w:val="19"/>
        </w:rPr>
        <w:t>ACKNOWLEDGEMENT</w:t>
      </w:r>
      <w:bookmarkEnd w:id="6"/>
    </w:p>
    <w:p w14:paraId="24D4A288" w14:textId="77777777" w:rsidR="00FC3AF3" w:rsidRPr="00C0561E" w:rsidRDefault="00FC3AF3" w:rsidP="00FC3AF3">
      <w:pPr>
        <w:pStyle w:val="TDAckTitle"/>
        <w:spacing w:before="100"/>
        <w:rPr>
          <w:rFonts w:ascii="Arial" w:hAnsi="Arial"/>
          <w:bCs/>
          <w:sz w:val="19"/>
          <w:szCs w:val="19"/>
        </w:rPr>
      </w:pPr>
    </w:p>
    <w:p w14:paraId="0C6BEFEF" w14:textId="226C2254" w:rsidR="00FC3AF3" w:rsidRPr="00C0561E" w:rsidRDefault="00FC3AF3" w:rsidP="00FC3AF3">
      <w:pPr>
        <w:pStyle w:val="TDAckTitle"/>
        <w:spacing w:before="100"/>
        <w:rPr>
          <w:rFonts w:ascii="Arial" w:hAnsi="Arial"/>
          <w:b w:val="0"/>
          <w:bCs/>
          <w:sz w:val="19"/>
          <w:szCs w:val="19"/>
        </w:rPr>
      </w:pPr>
      <w:r w:rsidRPr="00C0561E">
        <w:rPr>
          <w:rFonts w:ascii="Arial" w:hAnsi="Arial"/>
          <w:b w:val="0"/>
          <w:bCs/>
          <w:sz w:val="19"/>
          <w:szCs w:val="19"/>
        </w:rPr>
        <w:t>Many thanks go to Institute for Research and Community E</w:t>
      </w:r>
      <w:r w:rsidRPr="00C0561E">
        <w:rPr>
          <w:rFonts w:ascii="Arial" w:hAnsi="Arial"/>
          <w:b w:val="0"/>
          <w:bCs/>
          <w:sz w:val="19"/>
          <w:szCs w:val="19"/>
        </w:rPr>
        <w:t>m</w:t>
      </w:r>
      <w:r w:rsidRPr="00C0561E">
        <w:rPr>
          <w:rFonts w:ascii="Arial" w:hAnsi="Arial"/>
          <w:b w:val="0"/>
          <w:bCs/>
          <w:sz w:val="19"/>
          <w:szCs w:val="19"/>
        </w:rPr>
        <w:t xml:space="preserve">powerment (LPPM), Indonesia International Institute for Life Sciences </w:t>
      </w:r>
      <w:r w:rsidR="00DB1266" w:rsidRPr="00C0561E">
        <w:rPr>
          <w:rFonts w:ascii="Arial" w:hAnsi="Arial"/>
          <w:b w:val="0"/>
          <w:bCs/>
          <w:sz w:val="19"/>
          <w:szCs w:val="19"/>
        </w:rPr>
        <w:t xml:space="preserve">(I3L) </w:t>
      </w:r>
      <w:r w:rsidRPr="00C0561E">
        <w:rPr>
          <w:rFonts w:ascii="Arial" w:hAnsi="Arial"/>
          <w:b w:val="0"/>
          <w:bCs/>
          <w:sz w:val="19"/>
          <w:szCs w:val="19"/>
        </w:rPr>
        <w:t>for their heartfelt support toward this research by providing internal research grant for Bi</w:t>
      </w:r>
      <w:r w:rsidRPr="00C0561E">
        <w:rPr>
          <w:rFonts w:ascii="Arial" w:hAnsi="Arial"/>
          <w:b w:val="0"/>
          <w:bCs/>
          <w:sz w:val="19"/>
          <w:szCs w:val="19"/>
        </w:rPr>
        <w:t>o</w:t>
      </w:r>
      <w:r w:rsidRPr="00C0561E">
        <w:rPr>
          <w:rFonts w:ascii="Arial" w:hAnsi="Arial"/>
          <w:b w:val="0"/>
          <w:bCs/>
          <w:sz w:val="19"/>
          <w:szCs w:val="19"/>
        </w:rPr>
        <w:t>informatics study pr</w:t>
      </w:r>
      <w:r w:rsidRPr="00C0561E">
        <w:rPr>
          <w:rFonts w:ascii="Arial" w:hAnsi="Arial"/>
          <w:b w:val="0"/>
          <w:bCs/>
          <w:sz w:val="19"/>
          <w:szCs w:val="19"/>
        </w:rPr>
        <w:t>o</w:t>
      </w:r>
      <w:r w:rsidRPr="00C0561E">
        <w:rPr>
          <w:rFonts w:ascii="Arial" w:hAnsi="Arial"/>
          <w:b w:val="0"/>
          <w:bCs/>
          <w:sz w:val="19"/>
          <w:szCs w:val="19"/>
        </w:rPr>
        <w:t xml:space="preserve">gram. </w:t>
      </w:r>
      <w:r w:rsidR="00A6777C" w:rsidRPr="00C0561E">
        <w:rPr>
          <w:rFonts w:ascii="Arial" w:hAnsi="Arial"/>
          <w:b w:val="0"/>
          <w:bCs/>
          <w:sz w:val="19"/>
          <w:szCs w:val="19"/>
        </w:rPr>
        <w:t>Thanks go</w:t>
      </w:r>
      <w:r w:rsidRPr="00C0561E">
        <w:rPr>
          <w:rFonts w:ascii="Arial" w:hAnsi="Arial"/>
          <w:b w:val="0"/>
          <w:bCs/>
          <w:sz w:val="19"/>
          <w:szCs w:val="19"/>
        </w:rPr>
        <w:t xml:space="preserve"> to </w:t>
      </w:r>
      <w:r w:rsidR="00B678C9" w:rsidRPr="00C0561E">
        <w:rPr>
          <w:rFonts w:ascii="Arial" w:hAnsi="Arial"/>
          <w:b w:val="0"/>
          <w:bCs/>
          <w:sz w:val="19"/>
          <w:szCs w:val="19"/>
        </w:rPr>
        <w:t xml:space="preserve">the members and leaders of the </w:t>
      </w:r>
      <w:r w:rsidR="00B678C9" w:rsidRPr="00C0561E">
        <w:rPr>
          <w:rFonts w:ascii="Arial" w:hAnsi="Arial"/>
          <w:b w:val="0"/>
          <w:bCs/>
          <w:iCs/>
          <w:sz w:val="19"/>
          <w:szCs w:val="19"/>
        </w:rPr>
        <w:t>Indonesian Society</w:t>
      </w:r>
      <w:r w:rsidR="00B678C9" w:rsidRPr="00C0561E">
        <w:rPr>
          <w:rFonts w:ascii="Arial" w:hAnsi="Arial"/>
          <w:b w:val="0"/>
          <w:bCs/>
          <w:sz w:val="19"/>
          <w:szCs w:val="19"/>
        </w:rPr>
        <w:t xml:space="preserve"> for </w:t>
      </w:r>
      <w:r w:rsidR="00B678C9" w:rsidRPr="00C0561E">
        <w:rPr>
          <w:rFonts w:ascii="Arial" w:hAnsi="Arial"/>
          <w:b w:val="0"/>
          <w:bCs/>
          <w:iCs/>
          <w:sz w:val="19"/>
          <w:szCs w:val="19"/>
        </w:rPr>
        <w:t xml:space="preserve">Bioinformatics and Biodiversity (ISBB) or </w:t>
      </w:r>
      <w:proofErr w:type="spellStart"/>
      <w:r w:rsidR="00B678C9" w:rsidRPr="00C0561E">
        <w:rPr>
          <w:rFonts w:ascii="Arial" w:hAnsi="Arial"/>
          <w:b w:val="0"/>
          <w:bCs/>
          <w:i/>
          <w:iCs/>
          <w:sz w:val="19"/>
          <w:szCs w:val="19"/>
        </w:rPr>
        <w:t>Masyarakat</w:t>
      </w:r>
      <w:proofErr w:type="spellEnd"/>
      <w:r w:rsidR="00B678C9" w:rsidRPr="00C0561E">
        <w:rPr>
          <w:rFonts w:ascii="Arial" w:hAnsi="Arial"/>
          <w:b w:val="0"/>
          <w:bCs/>
          <w:i/>
          <w:iCs/>
          <w:sz w:val="19"/>
          <w:szCs w:val="19"/>
        </w:rPr>
        <w:t xml:space="preserve"> </w:t>
      </w:r>
      <w:proofErr w:type="spellStart"/>
      <w:r w:rsidR="00B678C9" w:rsidRPr="00C0561E">
        <w:rPr>
          <w:rFonts w:ascii="Arial" w:hAnsi="Arial"/>
          <w:b w:val="0"/>
          <w:bCs/>
          <w:i/>
          <w:iCs/>
          <w:sz w:val="19"/>
          <w:szCs w:val="19"/>
        </w:rPr>
        <w:t>Bioinformatika</w:t>
      </w:r>
      <w:proofErr w:type="spellEnd"/>
      <w:r w:rsidR="00B678C9" w:rsidRPr="00C0561E">
        <w:rPr>
          <w:rFonts w:ascii="Arial" w:hAnsi="Arial"/>
          <w:b w:val="0"/>
          <w:bCs/>
          <w:i/>
          <w:iCs/>
          <w:sz w:val="19"/>
          <w:szCs w:val="19"/>
        </w:rPr>
        <w:t xml:space="preserve"> </w:t>
      </w:r>
      <w:proofErr w:type="spellStart"/>
      <w:r w:rsidR="00B678C9" w:rsidRPr="00C0561E">
        <w:rPr>
          <w:rFonts w:ascii="Arial" w:hAnsi="Arial"/>
          <w:b w:val="0"/>
          <w:bCs/>
          <w:i/>
          <w:iCs/>
          <w:sz w:val="19"/>
          <w:szCs w:val="19"/>
        </w:rPr>
        <w:t>dan</w:t>
      </w:r>
      <w:proofErr w:type="spellEnd"/>
      <w:r w:rsidR="00B678C9" w:rsidRPr="00C0561E">
        <w:rPr>
          <w:rFonts w:ascii="Arial" w:hAnsi="Arial"/>
          <w:b w:val="0"/>
          <w:bCs/>
          <w:i/>
          <w:iCs/>
          <w:sz w:val="19"/>
          <w:szCs w:val="19"/>
        </w:rPr>
        <w:t xml:space="preserve"> </w:t>
      </w:r>
      <w:proofErr w:type="spellStart"/>
      <w:r w:rsidR="00B678C9" w:rsidRPr="00C0561E">
        <w:rPr>
          <w:rFonts w:ascii="Arial" w:hAnsi="Arial"/>
          <w:b w:val="0"/>
          <w:bCs/>
          <w:i/>
          <w:iCs/>
          <w:sz w:val="19"/>
          <w:szCs w:val="19"/>
        </w:rPr>
        <w:t>Biodiversitas</w:t>
      </w:r>
      <w:proofErr w:type="spellEnd"/>
      <w:r w:rsidR="00B678C9" w:rsidRPr="00C0561E">
        <w:rPr>
          <w:rFonts w:ascii="Arial" w:hAnsi="Arial"/>
          <w:b w:val="0"/>
          <w:bCs/>
          <w:i/>
          <w:iCs/>
          <w:sz w:val="19"/>
          <w:szCs w:val="19"/>
        </w:rPr>
        <w:t xml:space="preserve"> Indonesia </w:t>
      </w:r>
      <w:r w:rsidR="00B678C9" w:rsidRPr="00C0561E">
        <w:rPr>
          <w:rFonts w:ascii="Arial" w:hAnsi="Arial"/>
          <w:b w:val="0"/>
          <w:bCs/>
          <w:iCs/>
          <w:sz w:val="19"/>
          <w:szCs w:val="19"/>
        </w:rPr>
        <w:t>(MABBI)</w:t>
      </w:r>
      <w:r w:rsidR="000F062F" w:rsidRPr="00C0561E">
        <w:rPr>
          <w:rFonts w:ascii="Arial" w:hAnsi="Arial"/>
          <w:b w:val="0"/>
          <w:bCs/>
          <w:iCs/>
          <w:sz w:val="19"/>
          <w:szCs w:val="19"/>
        </w:rPr>
        <w:t>, for</w:t>
      </w:r>
      <w:r w:rsidR="00B678C9" w:rsidRPr="00C0561E">
        <w:rPr>
          <w:rFonts w:ascii="Arial" w:hAnsi="Arial"/>
          <w:b w:val="0"/>
          <w:bCs/>
          <w:iCs/>
          <w:sz w:val="19"/>
          <w:szCs w:val="19"/>
        </w:rPr>
        <w:t xml:space="preserve"> the insightful discu</w:t>
      </w:r>
      <w:r w:rsidR="00B678C9" w:rsidRPr="00C0561E">
        <w:rPr>
          <w:rFonts w:ascii="Arial" w:hAnsi="Arial"/>
          <w:b w:val="0"/>
          <w:bCs/>
          <w:iCs/>
          <w:sz w:val="19"/>
          <w:szCs w:val="19"/>
        </w:rPr>
        <w:t>s</w:t>
      </w:r>
      <w:r w:rsidR="00B678C9" w:rsidRPr="00C0561E">
        <w:rPr>
          <w:rFonts w:ascii="Arial" w:hAnsi="Arial"/>
          <w:b w:val="0"/>
          <w:bCs/>
          <w:iCs/>
          <w:sz w:val="19"/>
          <w:szCs w:val="19"/>
        </w:rPr>
        <w:t xml:space="preserve">sion on </w:t>
      </w:r>
      <w:r w:rsidR="005273C0" w:rsidRPr="00C0561E">
        <w:rPr>
          <w:rFonts w:ascii="Arial" w:hAnsi="Arial"/>
          <w:b w:val="0"/>
          <w:bCs/>
          <w:iCs/>
          <w:sz w:val="19"/>
          <w:szCs w:val="19"/>
        </w:rPr>
        <w:t xml:space="preserve">the </w:t>
      </w:r>
      <w:r w:rsidR="00B678C9" w:rsidRPr="00C0561E">
        <w:rPr>
          <w:rFonts w:ascii="Arial" w:hAnsi="Arial"/>
          <w:b w:val="0"/>
          <w:bCs/>
          <w:iCs/>
          <w:sz w:val="19"/>
          <w:szCs w:val="19"/>
        </w:rPr>
        <w:t>COVID-19 pandemics during the internal meeting</w:t>
      </w:r>
      <w:r w:rsidRPr="00C0561E">
        <w:rPr>
          <w:rFonts w:ascii="Arial" w:hAnsi="Arial"/>
          <w:b w:val="0"/>
          <w:bCs/>
          <w:sz w:val="19"/>
          <w:szCs w:val="19"/>
        </w:rPr>
        <w:t xml:space="preserve">. </w:t>
      </w:r>
    </w:p>
    <w:p w14:paraId="06634525" w14:textId="77777777" w:rsidR="002B0DCB" w:rsidRPr="00C0561E" w:rsidRDefault="002B0DCB" w:rsidP="00FC3AF3">
      <w:pPr>
        <w:pStyle w:val="TDAckTitle"/>
        <w:spacing w:before="100"/>
        <w:rPr>
          <w:rFonts w:ascii="Arial" w:hAnsi="Arial"/>
          <w:b w:val="0"/>
          <w:bCs/>
          <w:sz w:val="19"/>
          <w:szCs w:val="19"/>
        </w:rPr>
      </w:pPr>
    </w:p>
    <w:p w14:paraId="23E063F7" w14:textId="77777777" w:rsidR="00830041" w:rsidRPr="00C0561E" w:rsidRDefault="008E2331" w:rsidP="002B0DCB">
      <w:pPr>
        <w:pStyle w:val="Heading1"/>
        <w:ind w:hanging="480"/>
        <w:rPr>
          <w:rFonts w:ascii="Arial" w:hAnsi="Arial" w:cs="Times New Roman"/>
          <w:sz w:val="19"/>
          <w:szCs w:val="19"/>
        </w:rPr>
      </w:pPr>
      <w:bookmarkStart w:id="7" w:name="_Toc447974116"/>
      <w:r w:rsidRPr="00C0561E">
        <w:rPr>
          <w:rFonts w:ascii="Arial" w:hAnsi="Arial" w:cs="Times New Roman"/>
          <w:sz w:val="19"/>
          <w:szCs w:val="19"/>
        </w:rPr>
        <w:t>REFERENCE</w:t>
      </w:r>
      <w:bookmarkEnd w:id="7"/>
    </w:p>
    <w:p w14:paraId="18013375" w14:textId="40FF7D9C" w:rsidR="00525A2B" w:rsidRPr="00C0561E" w:rsidRDefault="00D85385"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b/>
          <w:sz w:val="19"/>
          <w:szCs w:val="19"/>
        </w:rPr>
        <w:fldChar w:fldCharType="begin" w:fldLock="1"/>
      </w:r>
      <w:r w:rsidRPr="00C0561E">
        <w:rPr>
          <w:rFonts w:ascii="Arial" w:hAnsi="Arial"/>
          <w:b/>
          <w:sz w:val="19"/>
          <w:szCs w:val="19"/>
        </w:rPr>
        <w:instrText xml:space="preserve">ADDIN Mendeley Bibliography CSL_BIBLIOGRAPHY </w:instrText>
      </w:r>
      <w:r w:rsidRPr="00C0561E">
        <w:rPr>
          <w:rFonts w:ascii="Arial" w:hAnsi="Arial"/>
          <w:b/>
          <w:sz w:val="19"/>
          <w:szCs w:val="19"/>
        </w:rPr>
        <w:fldChar w:fldCharType="separate"/>
      </w:r>
      <w:r w:rsidR="00525A2B" w:rsidRPr="00C0561E">
        <w:rPr>
          <w:rFonts w:ascii="Arial" w:hAnsi="Arial"/>
          <w:noProof/>
          <w:sz w:val="20"/>
          <w:szCs w:val="24"/>
        </w:rPr>
        <w:t>[1]</w:t>
      </w:r>
      <w:r w:rsidR="00525A2B" w:rsidRPr="00C0561E">
        <w:rPr>
          <w:rFonts w:ascii="Arial" w:hAnsi="Arial"/>
          <w:noProof/>
          <w:sz w:val="20"/>
          <w:szCs w:val="24"/>
        </w:rPr>
        <w:tab/>
        <w:t>WHO, Situation Reports, (2020). https://www.who.int/emergencies/diseases/novel-coronavirus-2019/situation-reports/ (accessed March 6, 2020).</w:t>
      </w:r>
    </w:p>
    <w:p w14:paraId="011FDB4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w:t>
      </w:r>
      <w:r w:rsidRPr="00C0561E">
        <w:rPr>
          <w:rFonts w:ascii="Arial" w:hAnsi="Arial"/>
          <w:noProof/>
          <w:sz w:val="20"/>
          <w:szCs w:val="24"/>
        </w:rPr>
        <w:tab/>
        <w:t>WHO, Coronavirus disease 2019, World Heal. Organ. 2019 (2020) 2633. doi:10.1001/jama.2020.2633.</w:t>
      </w:r>
    </w:p>
    <w:p w14:paraId="3E2B3EF4"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w:t>
      </w:r>
      <w:r w:rsidRPr="00C0561E">
        <w:rPr>
          <w:rFonts w:ascii="Arial" w:hAnsi="Arial"/>
          <w:noProof/>
          <w:sz w:val="20"/>
          <w:szCs w:val="24"/>
        </w:rPr>
        <w:tab/>
        <w:t>WHO, Middle East respiratory syndrome coronavirus ( MERS-CoV ) - update, Glob. Alert Response. June (2013). http://www.who.int/csr/don/2013_06_22/en/index.html#.</w:t>
      </w:r>
    </w:p>
    <w:p w14:paraId="1C1AF787"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w:t>
      </w:r>
      <w:r w:rsidRPr="00C0561E">
        <w:rPr>
          <w:rFonts w:ascii="Arial" w:hAnsi="Arial"/>
          <w:noProof/>
          <w:sz w:val="20"/>
          <w:szCs w:val="24"/>
        </w:rPr>
        <w:tab/>
        <w:t>WHO, Coronavirus, Heal. Top. (2020). https://www.who.int/health-topics/coronavirus (accessed March 10, 2020).</w:t>
      </w:r>
    </w:p>
    <w:p w14:paraId="5196AFA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[5]</w:t>
      </w:r>
      <w:r w:rsidRPr="00C0561E">
        <w:rPr>
          <w:rFonts w:ascii="Arial" w:hAnsi="Arial"/>
          <w:noProof/>
          <w:sz w:val="20"/>
          <w:szCs w:val="24"/>
        </w:rPr>
        <w:tab/>
        <w:t>WHO, WHO | Avian influenza A(H7N9) virus, WHO. (2017). https://www.who.int/influenza/human_animal_interface/influenza_h7n9/en/ (accessed December 30, 2018).</w:t>
      </w:r>
    </w:p>
    <w:p w14:paraId="1CDDDA6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[6]</w:t>
      </w:r>
      <w:r w:rsidRPr="00C0561E">
        <w:rPr>
          <w:rFonts w:ascii="Arial" w:hAnsi="Arial"/>
          <w:noProof/>
          <w:sz w:val="20"/>
          <w:szCs w:val="24"/>
        </w:rPr>
        <w:tab/>
        <w:t>U.S.F. Tambunan, A.H. Alkaff, M.A.F. Nasution, Bioinformatics Approach to Screening and Developing Drug against Ebola, in: Adv. Ebola Control, 2018: pp. 75–88. doi:10.5772/intechopen.72278.</w:t>
      </w:r>
    </w:p>
    <w:p w14:paraId="060FC256"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[7]</w:t>
      </w:r>
      <w:r w:rsidRPr="00C0561E">
        <w:rPr>
          <w:rFonts w:ascii="Arial" w:hAnsi="Arial"/>
          <w:noProof/>
          <w:sz w:val="20"/>
          <w:szCs w:val="24"/>
        </w:rPr>
        <w:tab/>
        <w:t>H.M. Ashour, W.F. Elkhatib, M.M. Rahman, H.A. Elshabrawy, Insights into the Recent 2019 Novel Coronavirus (SARS-CoV-2) in Light of Past Human Coronavirus Outbreaks., Pathog. (Basel, Switzerland). 9 (2020) 186. doi:10.3390/pathogens9030186.</w:t>
      </w:r>
    </w:p>
    <w:p w14:paraId="259F23D4"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[8]</w:t>
      </w:r>
      <w:r w:rsidRPr="00C0561E">
        <w:rPr>
          <w:rFonts w:ascii="Arial" w:hAnsi="Arial"/>
          <w:noProof/>
          <w:sz w:val="20"/>
          <w:szCs w:val="24"/>
        </w:rPr>
        <w:tab/>
        <w:t>U. Melcher, The “30K” superfamily of viral movement proteins., J. Gen. Virol. 81 (2000) 257–66. doi:10.1099/0022-1317-81-1-257.</w:t>
      </w:r>
    </w:p>
    <w:p w14:paraId="652E338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lastRenderedPageBreak/>
        <w:t>[9]</w:t>
      </w:r>
      <w:r w:rsidRPr="00C0561E">
        <w:rPr>
          <w:rFonts w:ascii="Arial" w:hAnsi="Arial"/>
          <w:noProof/>
          <w:sz w:val="20"/>
          <w:szCs w:val="24"/>
        </w:rPr>
        <w:tab/>
        <w:t>J. Černý, B. Černá Bolfíková, P.M. de A Zanotto, L. Grubhoffer, D. Růžek, A deep phylogeny of viral and cellular right-hand polymerases., Infect. Genet. Evol. 36 (2015) 275–86. doi:10.1016/j.meegid.2015.09.026.</w:t>
      </w:r>
    </w:p>
    <w:p w14:paraId="387BFF76"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[10]</w:t>
      </w:r>
      <w:r w:rsidRPr="00C0561E">
        <w:rPr>
          <w:rFonts w:ascii="Arial" w:hAnsi="Arial"/>
          <w:noProof/>
          <w:sz w:val="20"/>
          <w:szCs w:val="24"/>
        </w:rPr>
        <w:tab/>
        <w:t>M. Cotten, S.J. Watson, P. Kellam, A.A. Al-Rabeeah, H.Q. Makhdoom, A. Assiri, J. Aal-Tawfiq, R.F. Alhakeem, H. Madani, F.A. AlRabiah, S. Al Hajjar, W.N. Al-Nassir, A. Albarrak, H. Flemban, H.H. Balkhy, S. Alsubaie, A.L. Palser, A. Gall, R. Bashford-Rogers, A. Rambaut, A.I. Zumla, Z.A. Memish, Transmission and evolution of the Middle East respiratory syndrome coronavirus in Saudi Arabia: A descriptive genomic study, Lancet. 382 (2013) 1993–2002. doi:10.1016/S0140-6736(13)61887-5.</w:t>
      </w:r>
    </w:p>
    <w:p w14:paraId="080432E7"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[11]</w:t>
      </w:r>
      <w:r w:rsidRPr="00C0561E">
        <w:rPr>
          <w:rFonts w:ascii="Arial" w:hAnsi="Arial"/>
          <w:noProof/>
          <w:sz w:val="20"/>
          <w:szCs w:val="24"/>
        </w:rPr>
        <w:tab/>
        <w:t>G. Caetano-Anollés, D. Caetano-Anollés, An evolutionarily structured universe of protein architecture., Genome Res. 13 (2003) 1563–71. doi:10.1101/gr.1161903.</w:t>
      </w:r>
    </w:p>
    <w:p w14:paraId="2421840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[12]</w:t>
      </w:r>
      <w:r w:rsidRPr="00C0561E">
        <w:rPr>
          <w:rFonts w:ascii="Arial" w:hAnsi="Arial"/>
          <w:noProof/>
          <w:sz w:val="20"/>
          <w:szCs w:val="24"/>
        </w:rPr>
        <w:tab/>
        <w:t>G. Caetano-Anollés, D. Caetano-Anollés, Universal sharing patterns in proteomes and evolution of protein fold architecture and life., J. Mol. Evol. 60 (2005) 484–98. doi:10.1007/s00239-004-0221-6.</w:t>
      </w:r>
    </w:p>
    <w:p w14:paraId="34D2347E"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[13]</w:t>
      </w:r>
      <w:r w:rsidRPr="00C0561E">
        <w:rPr>
          <w:rFonts w:ascii="Arial" w:hAnsi="Arial"/>
          <w:noProof/>
          <w:sz w:val="20"/>
          <w:szCs w:val="24"/>
        </w:rPr>
        <w:tab/>
        <w:t>M. Wang, G. Caetano-Anollés, Global phylogeny determined by the combination of protein domains in proteomes., Mol. Biol. Evol. 23 (2006) 2444–54. doi:10.1093/molbev/msl117.</w:t>
      </w:r>
    </w:p>
    <w:p w14:paraId="7F34919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[14]</w:t>
      </w:r>
      <w:r w:rsidRPr="00C0561E">
        <w:rPr>
          <w:rFonts w:ascii="Arial" w:hAnsi="Arial"/>
          <w:noProof/>
          <w:sz w:val="20"/>
          <w:szCs w:val="24"/>
        </w:rPr>
        <w:tab/>
        <w:t>C. Kemena, E. Bornberg-Bauer, A Roadmap to Domain Based Proteomics, in: Methods Mol. Biol., 2019: pp. 287–300. doi:10.1007/978-1-4939-8736-8_16.</w:t>
      </w:r>
    </w:p>
    <w:p w14:paraId="1EC293E5"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[15]</w:t>
      </w:r>
      <w:r w:rsidRPr="00C0561E">
        <w:rPr>
          <w:rFonts w:ascii="Arial" w:hAnsi="Arial"/>
          <w:noProof/>
          <w:sz w:val="20"/>
          <w:szCs w:val="24"/>
        </w:rPr>
        <w:tab/>
        <w:t>A.A. Parikesit, D.H. Utomo, N. Karimah, Protein Domain Annotation of Plasmodium spp. Circumsporozoite Protein (CSP) Using Hidden Markov Model-based Tools, J. Biol. Indones. 14 (2018) 185–190. doi:10.14203/jbi.v14i2.3737.</w:t>
      </w:r>
    </w:p>
    <w:p w14:paraId="29B06EAA"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[16]</w:t>
      </w:r>
      <w:r w:rsidRPr="00C0561E">
        <w:rPr>
          <w:rFonts w:ascii="Arial" w:hAnsi="Arial"/>
          <w:noProof/>
          <w:sz w:val="20"/>
          <w:szCs w:val="24"/>
        </w:rPr>
        <w:tab/>
        <w:t>A.P. Pandurangan, J. Stahlhacke, M.E. Oates, B. Smithers, J. Gough, The SUPERFAMILY 2.0 database: A significant proteome update and a new webserver, Nucleic Acids Res. 47 (2019) D490–D494. doi:10.1093/nar/gky1130.</w:t>
      </w:r>
    </w:p>
    <w:p w14:paraId="70924B9E"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[17]</w:t>
      </w:r>
      <w:r w:rsidRPr="00C0561E">
        <w:rPr>
          <w:rFonts w:ascii="Arial" w:hAnsi="Arial"/>
          <w:noProof/>
          <w:sz w:val="20"/>
          <w:szCs w:val="24"/>
        </w:rPr>
        <w:tab/>
        <w:t>I. Inza, B. Calvo, R. Armañanzas, E. Bengoetxea, P. Larrañaga, J.A. Lozano, Machine learning: an indispensable tool in bioinformatics., Methods Mol. Biol. 593 (2010) 25–48. doi:10.1007/978-1-60327-194-3_2.</w:t>
      </w:r>
    </w:p>
    <w:p w14:paraId="376BE0C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[18]</w:t>
      </w:r>
      <w:r w:rsidRPr="00C0561E">
        <w:rPr>
          <w:rFonts w:ascii="Arial" w:hAnsi="Arial"/>
          <w:noProof/>
          <w:sz w:val="20"/>
          <w:szCs w:val="24"/>
        </w:rPr>
        <w:tab/>
        <w:t>A.A. Parikesit, R. Nurdiansyah, The Challenge of Protein Domain Annotation with Supervised Learning Approach: A Systematic Review, J. Mat. Dan Sains. 24 (2019) 1–9. https://jms.fmipa.itb.ac.id/index.php/jms/article/v</w:t>
      </w:r>
      <w:r w:rsidRPr="00C0561E">
        <w:rPr>
          <w:rFonts w:ascii="Arial" w:hAnsi="Arial"/>
          <w:noProof/>
          <w:sz w:val="20"/>
          <w:szCs w:val="24"/>
        </w:rPr>
        <w:lastRenderedPageBreak/>
        <w:t>iew/775 (accessed October 1, 2019).</w:t>
      </w:r>
    </w:p>
    <w:p w14:paraId="409A7620"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[19]</w:t>
      </w:r>
      <w:r w:rsidRPr="00C0561E">
        <w:rPr>
          <w:rFonts w:ascii="Arial" w:hAnsi="Arial"/>
          <w:noProof/>
          <w:sz w:val="20"/>
          <w:szCs w:val="24"/>
        </w:rPr>
        <w:tab/>
        <w:t>F. Rohart, B. Gautier, A. Singh, K.A. Lê Cao, mixOmics: An R package for ‘omics feature selection and multiple data integration, PLoS Comput. Biol. 13 (2017). doi:10.1371/journal.pcbi.1005752.</w:t>
      </w:r>
    </w:p>
    <w:p w14:paraId="00B288F0"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[20]</w:t>
      </w:r>
      <w:r w:rsidRPr="00C0561E">
        <w:rPr>
          <w:rFonts w:ascii="Arial" w:hAnsi="Arial"/>
          <w:noProof/>
          <w:sz w:val="20"/>
          <w:szCs w:val="24"/>
        </w:rPr>
        <w:tab/>
        <w:t>K.A. Lê Cao, S. Boitard, P. Besse, Sparse PLS discriminant analysis: Biologically relevant feature selection and graphical displays for multiclass problems, BMC Bioinformatics. 12 (2011) 253. doi:10.1186/1471-2105-12-253.</w:t>
      </w:r>
    </w:p>
    <w:p w14:paraId="5C3C1476"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[21]</w:t>
      </w:r>
      <w:r w:rsidRPr="00C0561E">
        <w:rPr>
          <w:rFonts w:ascii="Arial" w:hAnsi="Arial"/>
          <w:noProof/>
          <w:sz w:val="20"/>
          <w:szCs w:val="24"/>
        </w:rPr>
        <w:tab/>
        <w:t>L. Yu, D.K. Tanwar, E.D.S. Penha, Y.I. Wolf, E. V. Koonin, M.K. Basu, Grammar of protein domain architectures, Proc. Natl. Acad. Sci. U. S. A. 116 (2019) 3636–3645. doi:10.1073/pnas.1814684116.</w:t>
      </w:r>
    </w:p>
    <w:p w14:paraId="07E9D255"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[22]</w:t>
      </w:r>
      <w:r w:rsidRPr="00C0561E">
        <w:rPr>
          <w:rFonts w:ascii="Arial" w:hAnsi="Arial"/>
          <w:noProof/>
          <w:sz w:val="20"/>
          <w:szCs w:val="24"/>
        </w:rPr>
        <w:tab/>
        <w:t>A.A. Parikesit, Introductory Chapter: The Contribution of Bioinformatics as Blueprint Lead for Drug Design, in: Ivana Glavic (Ed.), Mol. Insight Drug Des., InTech, London, 2018: p. 7. doi:10.5772/intechopen.79664.</w:t>
      </w:r>
    </w:p>
    <w:p w14:paraId="3036AF31"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[23]</w:t>
      </w:r>
      <w:r w:rsidRPr="00C0561E">
        <w:rPr>
          <w:rFonts w:ascii="Arial" w:hAnsi="Arial"/>
          <w:noProof/>
          <w:sz w:val="20"/>
          <w:szCs w:val="24"/>
        </w:rPr>
        <w:tab/>
        <w:t>J.F.W. Chan, K.H. Kok, Z. Zhu, H. Chu, K.K.W. To, S. Yuan, K.Y. Yuen, Genomic characterization of the 2019 novel human-pathogenic coronavirus isolated from a patient with atypical pneumonia after visiting Wuhan, Emerg. Microbes Infect. 9 (2020) 221–236. doi:10.1080/22221751.2020.1719902.</w:t>
      </w:r>
    </w:p>
    <w:p w14:paraId="3CEBBA00"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[24]</w:t>
      </w:r>
      <w:r w:rsidRPr="00C0561E">
        <w:rPr>
          <w:rFonts w:ascii="Arial" w:hAnsi="Arial"/>
          <w:noProof/>
          <w:sz w:val="20"/>
          <w:szCs w:val="24"/>
        </w:rPr>
        <w:tab/>
        <w:t>F. Wu, S. Zhao, B. Yu, Y.M. Chen, W. Wang, Z.G. Song, Y. Hu, Z.W. Tao, J.H. Tian, Y.Y. Pei, M.L. Yuan, Y.L. Zhang, F.H. Dai, Y. Liu, Q.M. Wang, J.J. Zheng, L. Xu, E.C. Holmes, Y.Z. Zhang, A new coronavirus associated with human respiratory disease in China, Nature. 579 (2020) 265–269. doi:10.1038/s41586-020-2008-3.</w:t>
      </w:r>
    </w:p>
    <w:p w14:paraId="3A4B6B9D"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[25]</w:t>
      </w:r>
      <w:r w:rsidRPr="00C0561E">
        <w:rPr>
          <w:rFonts w:ascii="Arial" w:hAnsi="Arial"/>
          <w:noProof/>
          <w:sz w:val="20"/>
          <w:szCs w:val="24"/>
        </w:rPr>
        <w:tab/>
        <w:t>R. Lu, X. Zhao, J. Li, P. Niu, B. Yang, H. Wu, W. Wang, H. Song, B. Huang, N. Zhu, Y. Bi, X. Ma, F. Zhan, L. Wang, T. Hu, H. Zhou, Z. Hu, W. Zhou, L. Zhao, J. Chen, Y. Meng, J. Wang, Y. Lin, J. Yuan, Z. Xie, J. Ma, W.J. Liu, D. Wang, W. Xu, E.C. Holmes, G.F. Gao, G. Wu, W. Chen, W. Shi, W. Tan, Genomic characterisation and epidemiology of 2019 novel coronavirus: implications for virus origins and receptor binding., Lancet (London, England). (2020). doi:10.1016/S0140-6736(20)30251-8.</w:t>
      </w:r>
    </w:p>
    <w:p w14:paraId="7A6C492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[26]</w:t>
      </w:r>
      <w:r w:rsidRPr="00C0561E">
        <w:rPr>
          <w:rFonts w:ascii="Arial" w:hAnsi="Arial"/>
          <w:noProof/>
          <w:sz w:val="20"/>
          <w:szCs w:val="24"/>
        </w:rPr>
        <w:tab/>
        <w:t xml:space="preserve">A. Marchler-Bauer, Y. Bo, L. Han, J. He, C.J. Lanczycki, S. Lu, F. Chitsaz, M.K. Derbyshire, R.C. Geer, N.R. Gonzales, M. Gwadz, D.I. Hurwitz, F. Lu, G.H. Marchler, J.S. Song, N. Thanki, Z. Wang, R.A. Yamashita, D. Zhang, C. Zheng, L.Y. Geer, S.H. Bryant, CDD/SPARCLE: Functional classification of proteins via </w:t>
      </w:r>
      <w:r w:rsidRPr="00C0561E">
        <w:rPr>
          <w:rFonts w:ascii="Arial" w:hAnsi="Arial"/>
          <w:noProof/>
          <w:sz w:val="20"/>
          <w:szCs w:val="24"/>
        </w:rPr>
        <w:lastRenderedPageBreak/>
        <w:t>subfamily domain architectures, Nucleic Acids Res. (2017). doi:10.1093/nar/gkw1129.</w:t>
      </w:r>
    </w:p>
    <w:p w14:paraId="273FB60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[27]</w:t>
      </w:r>
      <w:r w:rsidRPr="00C0561E">
        <w:rPr>
          <w:rFonts w:ascii="Arial" w:hAnsi="Arial"/>
          <w:noProof/>
          <w:sz w:val="20"/>
          <w:szCs w:val="24"/>
        </w:rPr>
        <w:tab/>
        <w:t>A. Marchler-Bauer, M.K. Derbyshire, N.R. Gonzales, S. Lu, F. Chitsaz, L.Y. Geer, R.C. Geer, J. He, M. Gwadz, D.I. Hurwitz, C.J. Lanczycki, F. Lu, G.H. Marchler, J.S. Song, N. Thanki, Z. Wang, R.A. Yamashita, D. Zhang, C. Zheng, S.H. Bryant, CDD: NCBI’s conserved domain database., Nucleic Acids Res. 43 (2015) D222-6. doi:10.1093/nar/gku1221.</w:t>
      </w:r>
    </w:p>
    <w:p w14:paraId="52365E57"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[28]</w:t>
      </w:r>
      <w:r w:rsidRPr="00C0561E">
        <w:rPr>
          <w:rFonts w:ascii="Arial" w:hAnsi="Arial"/>
          <w:noProof/>
          <w:sz w:val="20"/>
          <w:szCs w:val="24"/>
        </w:rPr>
        <w:tab/>
        <w:t>A. Marchler-Bauer, S. Lu, J.B. Anderson, F. Chitsaz, M.K. Derbyshire, C. DeWeese-Scott, J.H. Fong, L.Y. Geer, R.C. Geer, N.R. Gonzales, M. Gwadz, D.I. Hurwitz, J.D. Jackson, Z. Ke, C.J. Lanczycki, F. Lu, G.H. Marchler, M. Mullokandov, M. V Omelchenko, C.L. Robertson, J.S. Song, N. Thanki, R.A. Yamashita, D. Zhang, N. Zhang, C. Zheng, S.H. Bryant, CDD: a Conserved Domain Database for the functional annotation of proteins., Nucleic Acids Res. 39 (2011) D225-9. doi:10.1093/nar/gkq1189.</w:t>
      </w:r>
    </w:p>
    <w:p w14:paraId="0ACE13DD"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[29]</w:t>
      </w:r>
      <w:r w:rsidRPr="00C0561E">
        <w:rPr>
          <w:rFonts w:ascii="Arial" w:hAnsi="Arial"/>
          <w:noProof/>
          <w:sz w:val="20"/>
          <w:szCs w:val="24"/>
        </w:rPr>
        <w:tab/>
        <w:t>A. Marchler-Bauer, S.H. Bryant, CD-Search: Protein domain annotations on the fly, Nucleic Acids Res. 32 (2004) W327-31. doi:10.1093/nar/gkh454.</w:t>
      </w:r>
    </w:p>
    <w:p w14:paraId="1EDCBA1D"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[30]</w:t>
      </w:r>
      <w:r w:rsidRPr="00C0561E">
        <w:rPr>
          <w:rFonts w:ascii="Arial" w:hAnsi="Arial"/>
          <w:noProof/>
          <w:sz w:val="20"/>
          <w:szCs w:val="24"/>
        </w:rPr>
        <w:tab/>
        <w:t>A.A. Parikesit, L. Steiner, P.F. Stadler, S.J. Prohaska, Pitfalls of Ascertainment Biases in Genome Annotations—Computing Comparable Protein Domain Distributions in Eukarya, Malaysian J. Fundam. Appl. Sci. 10 (2014) 65–75. doi:10.11113/mjfas.v10n2.57.</w:t>
      </w:r>
    </w:p>
    <w:p w14:paraId="14DCA030"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[31]</w:t>
      </w:r>
      <w:r w:rsidRPr="00C0561E">
        <w:rPr>
          <w:rFonts w:ascii="Arial" w:hAnsi="Arial"/>
          <w:noProof/>
          <w:sz w:val="20"/>
          <w:szCs w:val="24"/>
        </w:rPr>
        <w:tab/>
        <w:t>A.A. Parikesit, P.F. Stadler, S.J. Prohaska, Evolution and quantitative comparison of genome-wide protein domain distributions., Genes (Basel). 2 (2011) 912–24. doi:10.3390/genes2040912.</w:t>
      </w:r>
    </w:p>
    <w:p w14:paraId="6EFA0702"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[32]</w:t>
      </w:r>
      <w:r w:rsidRPr="00C0561E">
        <w:rPr>
          <w:rFonts w:ascii="Arial" w:hAnsi="Arial"/>
          <w:noProof/>
          <w:sz w:val="20"/>
          <w:szCs w:val="24"/>
        </w:rPr>
        <w:tab/>
        <w:t>Y. Wang, L.Y. Geer, C. Chappey, J.A. Kans, S.H. Bryant, Cn3D: Sequence and structure views for Entrez, Trends Biochem. Sci. 25 (2000) 300–302. doi:10.1016/S0968-0004(00)01561-9.</w:t>
      </w:r>
    </w:p>
    <w:p w14:paraId="08EBD310"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[33]</w:t>
      </w:r>
      <w:r w:rsidRPr="00C0561E">
        <w:rPr>
          <w:rFonts w:ascii="Arial" w:hAnsi="Arial"/>
          <w:noProof/>
          <w:sz w:val="20"/>
          <w:szCs w:val="24"/>
        </w:rPr>
        <w:tab/>
        <w:t>P.K. Stasinakis, D. Nicolaou, Modeling of DNA and protein organization levels with Cn3D software, Biochem. Mol. Biol. Educ. 45 (2017) 126–129. doi:10.1002/bmb.20998.</w:t>
      </w:r>
    </w:p>
    <w:p w14:paraId="5A0CBFB0"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[34]</w:t>
      </w:r>
      <w:r w:rsidRPr="00C0561E">
        <w:rPr>
          <w:rFonts w:ascii="Arial" w:hAnsi="Arial"/>
          <w:noProof/>
          <w:sz w:val="20"/>
          <w:szCs w:val="24"/>
        </w:rPr>
        <w:tab/>
        <w:t>S.G. Porter, J. Day, R.E. McCarty, A. Shearn, R. Shingles, L. Fletcher, S. Murphy, R. Pearlman, Exploring DNA structure with Cn3D, CBE Life Sci. Educ. 6 (2007) 65–73. doi:10.1187/cbe.06-03-0155.</w:t>
      </w:r>
    </w:p>
    <w:p w14:paraId="3622A997"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[35]</w:t>
      </w:r>
      <w:r w:rsidRPr="00C0561E">
        <w:rPr>
          <w:rFonts w:ascii="Arial" w:hAnsi="Arial"/>
          <w:noProof/>
          <w:sz w:val="20"/>
          <w:szCs w:val="24"/>
        </w:rPr>
        <w:tab/>
        <w:t xml:space="preserve">A.A. Parikesit, Protein Domain Annotations of the SARS-CoV-2 Proteomics as a Blue-Print for Mapping the Features for Drug and Vaccine Designs (Data Sets), (2020). </w:t>
      </w:r>
      <w:r w:rsidRPr="00C0561E">
        <w:rPr>
          <w:rFonts w:ascii="Arial" w:hAnsi="Arial"/>
          <w:noProof/>
          <w:sz w:val="20"/>
          <w:szCs w:val="24"/>
        </w:rPr>
        <w:lastRenderedPageBreak/>
        <w:t>doi:10.17632/95nwwzdcsc.1.</w:t>
      </w:r>
    </w:p>
    <w:p w14:paraId="6AD0D9D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[36]</w:t>
      </w:r>
      <w:r w:rsidRPr="00C0561E">
        <w:rPr>
          <w:rFonts w:ascii="Arial" w:hAnsi="Arial"/>
          <w:noProof/>
          <w:sz w:val="20"/>
          <w:szCs w:val="24"/>
        </w:rPr>
        <w:tab/>
        <w:t>S.P. Lien, Y.P. Shih, H.W. Chen, J.P. Tsai, C.H. Leng, M.H. Lin, L.H. Lin, H.Y. Liu, A.H. Chou, Y.W. Chang, Y.M.A. Chen, P. Chong, S.J. Liu, Identification of synthetic vaccine candidates against SARS CoV infection, Biochem. Biophys. Res. Commun. 358 (2007) 716–721. doi:10.1016/j.bbrc.2007.04.164.</w:t>
      </w:r>
    </w:p>
    <w:p w14:paraId="69424B6C"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[37]</w:t>
      </w:r>
      <w:r w:rsidRPr="00C0561E">
        <w:rPr>
          <w:rFonts w:ascii="Arial" w:hAnsi="Arial"/>
          <w:noProof/>
          <w:sz w:val="20"/>
          <w:szCs w:val="24"/>
        </w:rPr>
        <w:tab/>
        <w:t>M. Prajapat, P. Sarma, N. Shekhar, P. Avti, S. Sinha, H. Kaur, S. Kumar, A. Bhattacharyya, H. Kumar, S. Bansal, B. Medhi, Drug targets for corona virus: A systematic review, Indian J. Pharmacol. 52 (2020) 56–65. doi:10.4103/ijp.IJP_115_20.</w:t>
      </w:r>
    </w:p>
    <w:p w14:paraId="2F54562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[38]</w:t>
      </w:r>
      <w:r w:rsidRPr="00C0561E">
        <w:rPr>
          <w:rFonts w:ascii="Arial" w:hAnsi="Arial"/>
          <w:noProof/>
          <w:sz w:val="20"/>
          <w:szCs w:val="24"/>
        </w:rPr>
        <w:tab/>
        <w:t>J. Gao, Z. Tian, X. Yang, Breakthrough: Chloroquine phosphate has shown apparent efficacy in treatment of COVID-19 associated pneumonia in clinical studies., Biosci. Trends. (2020) 2020.01047. doi:10.5582/bst.2020.01047.</w:t>
      </w:r>
    </w:p>
    <w:p w14:paraId="517A3A4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[39]</w:t>
      </w:r>
      <w:r w:rsidRPr="00C0561E">
        <w:rPr>
          <w:rFonts w:ascii="Arial" w:hAnsi="Arial"/>
          <w:noProof/>
          <w:sz w:val="20"/>
          <w:szCs w:val="24"/>
        </w:rPr>
        <w:tab/>
        <w:t>Y.-R. Guo, Q.-D. Cao, Z.-S. Hong, Y.-Y. Tan, S.-D. Chen, H.-J. Jin, K.-S. Tan, D.-Y. Wang, Y. Yan, The origin, transmission and clinical therapies on coronavirus disease 2019 (COVID-19) outbreak - an update on the status., Mil. Med. Res. 7 (2020) 11. doi:10.1186/s40779-020-00240-0.</w:t>
      </w:r>
    </w:p>
    <w:p w14:paraId="5919EE3C"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[40]</w:t>
      </w:r>
      <w:r w:rsidRPr="00C0561E">
        <w:rPr>
          <w:rFonts w:ascii="Arial" w:hAnsi="Arial"/>
          <w:noProof/>
          <w:sz w:val="20"/>
          <w:szCs w:val="24"/>
        </w:rPr>
        <w:tab/>
        <w:t>D. Gurwitz, Angiotensin receptor blockers as tentative SARS</w:t>
      </w:r>
      <w:r w:rsidRPr="00C0561E">
        <w:rPr>
          <w:rFonts w:ascii="Noteworthy Light" w:hAnsi="Noteworthy Light" w:cs="Noteworthy Light"/>
          <w:noProof/>
          <w:sz w:val="20"/>
          <w:szCs w:val="24"/>
        </w:rPr>
        <w:t>‐</w:t>
      </w:r>
      <w:r w:rsidRPr="00C0561E">
        <w:rPr>
          <w:rFonts w:ascii="Arial" w:hAnsi="Arial"/>
          <w:noProof/>
          <w:sz w:val="20"/>
          <w:szCs w:val="24"/>
        </w:rPr>
        <w:t>CoV</w:t>
      </w:r>
      <w:r w:rsidRPr="00C0561E">
        <w:rPr>
          <w:rFonts w:ascii="Noteworthy Light" w:hAnsi="Noteworthy Light" w:cs="Noteworthy Light"/>
          <w:noProof/>
          <w:sz w:val="20"/>
          <w:szCs w:val="24"/>
        </w:rPr>
        <w:t>‐</w:t>
      </w:r>
      <w:r w:rsidRPr="00C0561E">
        <w:rPr>
          <w:rFonts w:ascii="Arial" w:hAnsi="Arial"/>
          <w:noProof/>
          <w:sz w:val="20"/>
          <w:szCs w:val="24"/>
        </w:rPr>
        <w:t>2 therapeutics, Drug Dev. Res. (2020) ddr.21656. doi:10.1002/ddr.21656.</w:t>
      </w:r>
    </w:p>
    <w:p w14:paraId="52D56217"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[41]</w:t>
      </w:r>
      <w:r w:rsidRPr="00C0561E">
        <w:rPr>
          <w:rFonts w:ascii="Arial" w:hAnsi="Arial"/>
          <w:noProof/>
          <w:sz w:val="20"/>
          <w:szCs w:val="24"/>
        </w:rPr>
        <w:tab/>
        <w:t>L. Dong, S. Hu, J. Gao, Discovering drugs to treat coronavirus disease 2019 (COVID-19)., Drug Discov. Ther. 14 (2020) 58–60. doi:10.5582/ddt.2020.01012.</w:t>
      </w:r>
    </w:p>
    <w:p w14:paraId="5F20F494"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[42]</w:t>
      </w:r>
      <w:r w:rsidRPr="00C0561E">
        <w:rPr>
          <w:rFonts w:ascii="Arial" w:hAnsi="Arial"/>
          <w:noProof/>
          <w:sz w:val="20"/>
          <w:szCs w:val="24"/>
        </w:rPr>
        <w:tab/>
        <w:t>D. Gurwitz, Angiotensin receptor blockers as tentative SARS-CoV-2 therapeutics, Drug Dev. Res. (2020). doi:10.1002/ddr.21656.</w:t>
      </w:r>
    </w:p>
    <w:p w14:paraId="0E53C502"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[43]</w:t>
      </w:r>
      <w:r w:rsidRPr="00C0561E">
        <w:rPr>
          <w:rFonts w:ascii="Arial" w:hAnsi="Arial"/>
          <w:noProof/>
          <w:sz w:val="20"/>
          <w:szCs w:val="24"/>
        </w:rPr>
        <w:tab/>
        <w:t>S.A. Baron, C. Devaux, P. Colson, D. Raoult, J.-M. Rolain, Teicoplanin: an alternative drug for the treatment of coronavirus COVID-19?, Int. J. Antimicrob. Agents. (2020) 105944. doi:10.1016/j.ijantimicag.2020.105944.</w:t>
      </w:r>
    </w:p>
    <w:p w14:paraId="3EB99F24"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[44]</w:t>
      </w:r>
      <w:r w:rsidRPr="00C0561E">
        <w:rPr>
          <w:rFonts w:ascii="Arial" w:hAnsi="Arial"/>
          <w:noProof/>
          <w:sz w:val="20"/>
          <w:szCs w:val="24"/>
        </w:rPr>
        <w:tab/>
        <w:t>K.L. Seley-Radtke, M.K. Yates, The evolution of nucleoside analogue antivirals: A review for chemists and non-chemists. Part 1: Early structural modifications to the nucleoside scaffold, Antiviral Res. 154 (2018) 66–86. doi:10.1016/j.antiviral.2018.04.004.</w:t>
      </w:r>
    </w:p>
    <w:p w14:paraId="721AF181"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[45]</w:t>
      </w:r>
      <w:r w:rsidRPr="00C0561E">
        <w:rPr>
          <w:rFonts w:ascii="Arial" w:hAnsi="Arial"/>
          <w:noProof/>
          <w:sz w:val="20"/>
          <w:szCs w:val="24"/>
        </w:rPr>
        <w:tab/>
        <w:t>A.A. Elfiky, Anti-HCV, nucleotide inhibitors, repurposing against COVID-19, Life Sci. 248 (2020) 117477. doi:10.1016/j.lfs.2020.117477.</w:t>
      </w:r>
    </w:p>
    <w:p w14:paraId="0EAFE25E"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[46]</w:t>
      </w:r>
      <w:r w:rsidRPr="00C0561E">
        <w:rPr>
          <w:rFonts w:ascii="Arial" w:hAnsi="Arial"/>
          <w:noProof/>
          <w:sz w:val="20"/>
          <w:szCs w:val="24"/>
        </w:rPr>
        <w:tab/>
        <w:t xml:space="preserve">Z. Jia, L. Yan, Z. Ren, L. Wu, J. Wang, J. Guo, L. Zheng, Z. Ming, L. Zhang, Z. Lou, Z. Rao, Delicate structural coordination of the Severe </w:t>
      </w:r>
      <w:r w:rsidRPr="00C0561E">
        <w:rPr>
          <w:rFonts w:ascii="Arial" w:hAnsi="Arial"/>
          <w:noProof/>
          <w:sz w:val="20"/>
          <w:szCs w:val="24"/>
        </w:rPr>
        <w:lastRenderedPageBreak/>
        <w:t>Acute Respiratory Syndrome coronavirus Nsp13 upon ATP hydrolysis, Nucleic Acids Res. 47 (2019) 6538–6550. doi:10.1093/nar/gkz409.</w:t>
      </w:r>
    </w:p>
    <w:p w14:paraId="0C8BF769"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[47]</w:t>
      </w:r>
      <w:r w:rsidRPr="00C0561E">
        <w:rPr>
          <w:rFonts w:ascii="Arial" w:hAnsi="Arial"/>
          <w:noProof/>
          <w:sz w:val="20"/>
          <w:szCs w:val="24"/>
        </w:rPr>
        <w:tab/>
        <w:t>C.J. Gordon, E.P. Tchesnokov, J.Y. Feng, D.P. Porter, M. Gotte, The antiviral compound remdesivir potently inhibits RNA-dependent RNA polymerase from Middle East respiratory syndrome coronavirus., J. Biol. Chem. (2020) jbc.AC120.013056. doi:10.1074/jbc.AC120.013056.</w:t>
      </w:r>
    </w:p>
    <w:p w14:paraId="709F20A7"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[48]</w:t>
      </w:r>
      <w:r w:rsidRPr="00C0561E">
        <w:rPr>
          <w:rFonts w:ascii="Arial" w:hAnsi="Arial"/>
          <w:noProof/>
          <w:sz w:val="20"/>
          <w:szCs w:val="24"/>
        </w:rPr>
        <w:tab/>
        <w:t xml:space="preserve">L. Eyer, R. Nencka, E. de Clercq, K. Seley-Radtke, D. Růžek, Nucleoside analogs as a rich source of antiviral agents active against arthropod-borne flaviviruses, Antivir. Chem. </w:t>
      </w:r>
      <w:r w:rsidRPr="00C0561E">
        <w:rPr>
          <w:rFonts w:ascii="Arial" w:hAnsi="Arial"/>
          <w:noProof/>
          <w:sz w:val="20"/>
          <w:szCs w:val="24"/>
        </w:rPr>
        <w:lastRenderedPageBreak/>
        <w:t>Chemother. 26 (2018) 204020661876129. doi:10.1177/2040206618761299.</w:t>
      </w:r>
    </w:p>
    <w:p w14:paraId="23B498A3"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szCs w:val="24"/>
        </w:rPr>
      </w:pPr>
      <w:r w:rsidRPr="00C0561E">
        <w:rPr>
          <w:rFonts w:ascii="Arial" w:hAnsi="Arial"/>
          <w:noProof/>
          <w:sz w:val="20"/>
          <w:szCs w:val="24"/>
        </w:rPr>
        <w:t>[49]</w:t>
      </w:r>
      <w:r w:rsidRPr="00C0561E">
        <w:rPr>
          <w:rFonts w:ascii="Arial" w:hAnsi="Arial"/>
          <w:noProof/>
          <w:sz w:val="20"/>
          <w:szCs w:val="24"/>
        </w:rPr>
        <w:tab/>
        <w:t>M.K. Yates, K.L. Seley-Radtke, The evolution of antiviral nucleoside analogues: A review for chemists and non-chemists. Part II: Complex modifications to the nucleoside scaffold, Antiviral Res. 162 (2019) 5–21. doi:10.1016/j.antiviral.2018.11.016.</w:t>
      </w:r>
    </w:p>
    <w:p w14:paraId="62506354" w14:textId="77777777" w:rsidR="00525A2B" w:rsidRPr="00C0561E" w:rsidRDefault="00525A2B" w:rsidP="00525A2B">
      <w:pPr>
        <w:widowControl w:val="0"/>
        <w:autoSpaceDE w:val="0"/>
        <w:autoSpaceDN w:val="0"/>
        <w:adjustRightInd w:val="0"/>
        <w:spacing w:before="100" w:after="0"/>
        <w:ind w:left="640" w:hanging="640"/>
        <w:rPr>
          <w:rFonts w:ascii="Arial" w:hAnsi="Arial"/>
          <w:noProof/>
          <w:sz w:val="20"/>
        </w:rPr>
      </w:pPr>
      <w:r w:rsidRPr="00C0561E">
        <w:rPr>
          <w:rFonts w:ascii="Arial" w:hAnsi="Arial"/>
          <w:noProof/>
          <w:sz w:val="20"/>
          <w:szCs w:val="24"/>
        </w:rPr>
        <w:t>[50]</w:t>
      </w:r>
      <w:r w:rsidRPr="00C0561E">
        <w:rPr>
          <w:rFonts w:ascii="Arial" w:hAnsi="Arial"/>
          <w:noProof/>
          <w:sz w:val="20"/>
          <w:szCs w:val="24"/>
        </w:rPr>
        <w:tab/>
        <w:t>H. van de Waterbeemd, E. Gifford, ADMET in silico modelling: towards prediction paradise?, Nat. Rev. Drug Discov. 2 (2003) 192–204. doi:10.1038/nrd1032.</w:t>
      </w:r>
    </w:p>
    <w:p w14:paraId="3FB2FC3C" w14:textId="2B92753B" w:rsidR="00444AD2" w:rsidRPr="00C0561E" w:rsidRDefault="00D85385" w:rsidP="00525A2B">
      <w:pPr>
        <w:widowControl w:val="0"/>
        <w:autoSpaceDE w:val="0"/>
        <w:autoSpaceDN w:val="0"/>
        <w:adjustRightInd w:val="0"/>
        <w:spacing w:before="100" w:after="0"/>
        <w:ind w:left="640" w:hanging="640"/>
        <w:rPr>
          <w:rFonts w:ascii="Arial" w:hAnsi="Arial"/>
          <w:b/>
          <w:sz w:val="19"/>
          <w:szCs w:val="19"/>
        </w:rPr>
      </w:pPr>
      <w:r w:rsidRPr="00C0561E">
        <w:rPr>
          <w:rFonts w:ascii="Arial" w:hAnsi="Arial"/>
          <w:b/>
          <w:sz w:val="19"/>
          <w:szCs w:val="19"/>
        </w:rPr>
        <w:fldChar w:fldCharType="end"/>
      </w:r>
    </w:p>
    <w:p w14:paraId="50836BE1" w14:textId="77777777" w:rsidR="00323CBC" w:rsidRPr="00C0561E" w:rsidRDefault="00323CBC" w:rsidP="00FC03A3">
      <w:pPr>
        <w:pStyle w:val="SNSynopsisTOC"/>
        <w:numPr>
          <w:ilvl w:val="0"/>
          <w:numId w:val="0"/>
        </w:numPr>
        <w:rPr>
          <w:rFonts w:ascii="Arial" w:hAnsi="Arial"/>
          <w:sz w:val="17"/>
          <w:szCs w:val="17"/>
          <w:lang w:val="en-US"/>
        </w:rPr>
        <w:sectPr w:rsidR="00323CBC" w:rsidRPr="00C0561E" w:rsidSect="001E3AAB">
          <w:type w:val="continuous"/>
          <w:pgSz w:w="12240" w:h="15840"/>
          <w:pgMar w:top="1276" w:right="1094" w:bottom="851" w:left="1094" w:header="720" w:footer="0" w:gutter="0"/>
          <w:cols w:num="2" w:space="236"/>
          <w:titlePg/>
          <w:docGrid w:linePitch="326"/>
        </w:sectPr>
      </w:pPr>
    </w:p>
    <w:p w14:paraId="5CCE67A9" w14:textId="77777777" w:rsidR="003C3C06" w:rsidRPr="00C0561E" w:rsidRDefault="003C3C06" w:rsidP="00F86E32">
      <w:pPr>
        <w:pStyle w:val="TAMainText"/>
        <w:rPr>
          <w:rFonts w:ascii="Arial" w:hAnsi="Arial"/>
          <w:lang w:val="en-US"/>
        </w:rPr>
        <w:sectPr w:rsidR="003C3C06" w:rsidRPr="00C0561E" w:rsidSect="001E3AAB">
          <w:type w:val="continuous"/>
          <w:pgSz w:w="12240" w:h="15840"/>
          <w:pgMar w:top="720" w:right="1094" w:bottom="720" w:left="1094" w:header="720" w:footer="720" w:gutter="0"/>
          <w:cols w:space="461"/>
        </w:sectPr>
      </w:pPr>
    </w:p>
    <w:p w14:paraId="756B9ED3" w14:textId="77777777" w:rsidR="00830041" w:rsidRPr="00C0561E" w:rsidRDefault="00830041" w:rsidP="00F86E32">
      <w:pPr>
        <w:pStyle w:val="TAMainText"/>
        <w:rPr>
          <w:rFonts w:ascii="Arial" w:hAnsi="Arial"/>
          <w:lang w:val="en-US"/>
        </w:rPr>
      </w:pPr>
    </w:p>
    <w:p w14:paraId="3CB8FC17" w14:textId="77777777" w:rsidR="00830041" w:rsidRPr="00C0561E" w:rsidRDefault="00830041" w:rsidP="00F86E32">
      <w:pPr>
        <w:pStyle w:val="TAMainText"/>
        <w:rPr>
          <w:rFonts w:ascii="Arial" w:hAnsi="Arial"/>
          <w:lang w:val="en-US"/>
        </w:rPr>
      </w:pPr>
    </w:p>
    <w:p w14:paraId="1FABC684" w14:textId="77777777" w:rsidR="00273D54" w:rsidRPr="00C0561E" w:rsidRDefault="00273D54" w:rsidP="00442E71">
      <w:pPr>
        <w:spacing w:before="120"/>
        <w:rPr>
          <w:rFonts w:ascii="Arial" w:hAnsi="Arial"/>
        </w:rPr>
      </w:pPr>
    </w:p>
    <w:sectPr w:rsidR="00273D54" w:rsidRPr="00C0561E" w:rsidSect="001E3AAB">
      <w:headerReference w:type="even" r:id="rId19"/>
      <w:footerReference w:type="even" r:id="rId20"/>
      <w:footerReference w:type="default" r:id="rId21"/>
      <w:type w:val="continuous"/>
      <w:pgSz w:w="12240" w:h="15840"/>
      <w:pgMar w:top="720" w:right="1094" w:bottom="851" w:left="1094" w:header="720" w:footer="3412" w:gutter="0"/>
      <w:cols w:space="46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7DDE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DDEBC" w16cid:durableId="20DB117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05A33" w14:textId="77777777" w:rsidR="00525A2B" w:rsidRDefault="00525A2B">
      <w:r>
        <w:separator/>
      </w:r>
    </w:p>
    <w:p w14:paraId="2BA11ACA" w14:textId="77777777" w:rsidR="00525A2B" w:rsidRDefault="00525A2B"/>
  </w:endnote>
  <w:endnote w:type="continuationSeparator" w:id="0">
    <w:p w14:paraId="7503CC2A" w14:textId="77777777" w:rsidR="00525A2B" w:rsidRDefault="00525A2B">
      <w:r>
        <w:continuationSeparator/>
      </w:r>
    </w:p>
    <w:p w14:paraId="2DBC630A" w14:textId="77777777" w:rsidR="00525A2B" w:rsidRDefault="0052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yriad Pro Light">
    <w:altName w:val="Corbel"/>
    <w:panose1 w:val="00000000000000000000"/>
    <w:charset w:val="00"/>
    <w:family w:val="swiss"/>
    <w:notTrueType/>
    <w:pitch w:val="variable"/>
    <w:sig w:usb0="00000001" w:usb1="5000204B" w:usb2="00000000" w:usb3="00000000" w:csb0="0000019F" w:csb1="00000000"/>
  </w:font>
  <w:font w:name="Arial">
    <w:panose1 w:val="020B0604020202020204"/>
    <w:charset w:val="00"/>
    <w:family w:val="auto"/>
    <w:pitch w:val="variable"/>
    <w:sig w:usb0="E0002AFF" w:usb1="C0007843"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Rounded MT Bold">
    <w:panose1 w:val="020F070403050403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202BA" w14:textId="77777777" w:rsidR="00525A2B" w:rsidRDefault="00525A2B">
    <w:pPr>
      <w:framePr w:wrap="around" w:vAnchor="text" w:hAnchor="margin" w:xAlign="right" w:y="1"/>
      <w:rPr>
        <w:rStyle w:val="PageNumber"/>
      </w:rPr>
    </w:pPr>
    <w:proofErr w:type="gramStart"/>
    <w:r>
      <w:rPr>
        <w:rStyle w:val="PageNumber"/>
      </w:rPr>
      <w:t xml:space="preserve">PAGE  </w:t>
    </w:r>
    <w:r>
      <w:rPr>
        <w:rStyle w:val="PageNumber"/>
        <w:noProof/>
      </w:rPr>
      <w:t>2</w:t>
    </w:r>
    <w:proofErr w:type="gramEnd"/>
  </w:p>
  <w:p w14:paraId="702F586F" w14:textId="77777777" w:rsidR="00525A2B" w:rsidRDefault="00525A2B">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CC6D4" w14:textId="77777777" w:rsidR="00525A2B" w:rsidRDefault="00525A2B" w:rsidP="00925293">
    <w:pPr>
      <w:pStyle w:val="Footer"/>
      <w:tabs>
        <w:tab w:val="left" w:pos="8364"/>
      </w:tabs>
      <w:spacing w:after="0"/>
      <w:jc w:val="left"/>
      <w:rPr>
        <w:rFonts w:ascii="Arial Rounded MT Bold" w:hAnsi="Arial Rounded MT Bold"/>
        <w:sz w:val="20"/>
      </w:rPr>
    </w:pPr>
  </w:p>
  <w:p w14:paraId="6333734C" w14:textId="41932262" w:rsidR="00525A2B" w:rsidRPr="00925293" w:rsidRDefault="00525A2B" w:rsidP="00711FD3">
    <w:pPr>
      <w:pStyle w:val="Footer"/>
      <w:tabs>
        <w:tab w:val="left" w:pos="5670"/>
        <w:tab w:val="left" w:pos="6379"/>
      </w:tabs>
      <w:spacing w:after="0"/>
      <w:jc w:val="right"/>
      <w:rPr>
        <w:rFonts w:ascii="Arial Rounded MT Bold" w:hAnsi="Arial Rounded MT Bold"/>
        <w:sz w:val="20"/>
      </w:rPr>
    </w:pPr>
  </w:p>
  <w:p w14:paraId="47DB2019" w14:textId="77777777" w:rsidR="00525A2B" w:rsidRPr="00925293" w:rsidRDefault="00525A2B" w:rsidP="0092529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3A4D3" w14:textId="5960D2DB" w:rsidR="00525A2B" w:rsidRPr="00925293" w:rsidRDefault="00525A2B" w:rsidP="00E760B4">
    <w:pPr>
      <w:pStyle w:val="Footer"/>
      <w:tabs>
        <w:tab w:val="left" w:pos="5670"/>
        <w:tab w:val="left" w:pos="6379"/>
      </w:tabs>
      <w:spacing w:after="0"/>
      <w:jc w:val="left"/>
      <w:rPr>
        <w:rFonts w:ascii="Arial Rounded MT Bold" w:hAnsi="Arial Rounded MT Bold"/>
        <w:sz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CABAB" w14:textId="77777777" w:rsidR="00525A2B" w:rsidRDefault="00525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2286E6" w14:textId="77777777" w:rsidR="00525A2B" w:rsidRDefault="00525A2B">
    <w:pPr>
      <w:pStyle w:val="Footer"/>
      <w:ind w:right="360"/>
    </w:pPr>
  </w:p>
  <w:p w14:paraId="6C9E2634" w14:textId="77777777" w:rsidR="00525A2B" w:rsidRDefault="00525A2B"/>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4E789" w14:textId="77777777" w:rsidR="00525A2B" w:rsidRDefault="00525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561E">
      <w:rPr>
        <w:rStyle w:val="PageNumber"/>
        <w:noProof/>
      </w:rPr>
      <w:t>6</w:t>
    </w:r>
    <w:r>
      <w:rPr>
        <w:rStyle w:val="PageNumber"/>
      </w:rPr>
      <w:fldChar w:fldCharType="end"/>
    </w:r>
  </w:p>
  <w:p w14:paraId="4D73699B" w14:textId="77777777" w:rsidR="00525A2B" w:rsidRDefault="00525A2B">
    <w:pPr>
      <w:pStyle w:val="Footer"/>
      <w:ind w:right="360"/>
    </w:pPr>
  </w:p>
  <w:p w14:paraId="5FA73C71" w14:textId="77777777" w:rsidR="00525A2B" w:rsidRDefault="00525A2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32340" w14:textId="77777777" w:rsidR="00525A2B" w:rsidRDefault="00525A2B">
      <w:r>
        <w:separator/>
      </w:r>
    </w:p>
    <w:p w14:paraId="79FC3B31" w14:textId="77777777" w:rsidR="00525A2B" w:rsidRDefault="00525A2B"/>
  </w:footnote>
  <w:footnote w:type="continuationSeparator" w:id="0">
    <w:p w14:paraId="7ABB3BDD" w14:textId="77777777" w:rsidR="00525A2B" w:rsidRDefault="00525A2B">
      <w:r>
        <w:continuationSeparator/>
      </w:r>
    </w:p>
    <w:p w14:paraId="7BF49367" w14:textId="77777777" w:rsidR="00525A2B" w:rsidRDefault="00525A2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9DC82" w14:textId="4ECFE184" w:rsidR="00525A2B" w:rsidRDefault="00C0561E" w:rsidP="00EE074C">
    <w:pPr>
      <w:pStyle w:val="Header"/>
      <w:tabs>
        <w:tab w:val="clear" w:pos="4513"/>
        <w:tab w:val="clear" w:pos="9026"/>
        <w:tab w:val="center" w:pos="5026"/>
        <w:tab w:val="left" w:pos="6330"/>
      </w:tabs>
    </w:pPr>
    <w:sdt>
      <w:sdtPr>
        <w:id w:val="1873350297"/>
        <w:docPartObj>
          <w:docPartGallery w:val="Page Numbers (Top of Page)"/>
          <w:docPartUnique/>
        </w:docPartObj>
      </w:sdtPr>
      <w:sdtEndPr>
        <w:rPr>
          <w:noProof/>
        </w:rPr>
      </w:sdtEndPr>
      <w:sdtContent>
        <w:r w:rsidR="00525A2B">
          <w:fldChar w:fldCharType="begin"/>
        </w:r>
        <w:r w:rsidR="00525A2B">
          <w:instrText xml:space="preserve"> PAGE   \* MERGEFORMAT </w:instrText>
        </w:r>
        <w:r w:rsidR="00525A2B">
          <w:fldChar w:fldCharType="separate"/>
        </w:r>
        <w:r>
          <w:rPr>
            <w:noProof/>
          </w:rPr>
          <w:t>2</w:t>
        </w:r>
        <w:r w:rsidR="00525A2B">
          <w:rPr>
            <w:noProof/>
          </w:rPr>
          <w:fldChar w:fldCharType="end"/>
        </w:r>
      </w:sdtContent>
    </w:sdt>
    <w:r w:rsidR="00525A2B">
      <w:rPr>
        <w:noProof/>
      </w:rPr>
      <w:tab/>
    </w:r>
    <w:r w:rsidR="00525A2B">
      <w:rPr>
        <w:noProof/>
      </w:rPr>
      <w:tab/>
    </w:r>
  </w:p>
  <w:p w14:paraId="268D645C" w14:textId="77777777" w:rsidR="00525A2B" w:rsidRDefault="00525A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4A5C" w14:textId="77777777" w:rsidR="00525A2B" w:rsidRDefault="00525A2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F0E07"/>
    <w:multiLevelType w:val="hybridMultilevel"/>
    <w:tmpl w:val="A280906C"/>
    <w:lvl w:ilvl="0" w:tplc="132251E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1E7410D5"/>
    <w:multiLevelType w:val="hybridMultilevel"/>
    <w:tmpl w:val="D45C4B9A"/>
    <w:lvl w:ilvl="0" w:tplc="CBFADB1C">
      <w:start w:val="1"/>
      <w:numFmt w:val="decimal"/>
      <w:pStyle w:val="SNSynopsisTOC"/>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29BB35E7"/>
    <w:multiLevelType w:val="hybridMultilevel"/>
    <w:tmpl w:val="31948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4">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7">
    <w:nsid w:val="391F151D"/>
    <w:multiLevelType w:val="hybridMultilevel"/>
    <w:tmpl w:val="E2D6AEC0"/>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9">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0">
    <w:nsid w:val="50CF5FCD"/>
    <w:multiLevelType w:val="hybridMultilevel"/>
    <w:tmpl w:val="CA5EF690"/>
    <w:lvl w:ilvl="0" w:tplc="67C8D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6"/>
  </w:num>
  <w:num w:numId="5">
    <w:abstractNumId w:val="4"/>
  </w:num>
  <w:num w:numId="6">
    <w:abstractNumId w:val="3"/>
  </w:num>
  <w:num w:numId="7">
    <w:abstractNumId w:val="2"/>
  </w:num>
  <w:num w:numId="8">
    <w:abstractNumId w:val="1"/>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lobal Store">
    <w15:presenceInfo w15:providerId="None" w15:userId="Global St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TrueTypeFonts/>
  <w:saveSubsetFonts/>
  <w:bordersDoNotSurroundHeader/>
  <w:bordersDoNotSurroundFooter/>
  <w:hideSpellingErrors/>
  <w:activeWritingStyle w:appName="MSWord" w:lang="en-US" w:vendorID="64" w:dllVersion="6" w:nlCheck="1" w:checkStyle="1"/>
  <w:activeWritingStyle w:appName="MSWord" w:lang="en-AU" w:vendorID="64" w:dllVersion="6" w:nlCheck="1" w:checkStyle="0"/>
  <w:activeWritingStyle w:appName="MSWord" w:lang="en-US" w:vendorID="64" w:dllVersion="0" w:nlCheck="1" w:checkStyle="0"/>
  <w:activeWritingStyle w:appName="MSWord" w:lang="en-AU" w:vendorID="64" w:dllVersion="0" w:nlCheck="1" w:checkStyle="0"/>
  <w:activeWritingStyle w:appName="MSWord" w:lang="en-ID" w:vendorID="64" w:dllVersion="6" w:nlCheck="1" w:checkStyle="0"/>
  <w:activeWritingStyle w:appName="MSWord" w:lang="en-GB"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cwswBSlpZmBqampko6SsGpxcWZ+XkgBYa1AAJtLDYsAAAA"/>
  </w:docVars>
  <w:rsids>
    <w:rsidRoot w:val="00782A6F"/>
    <w:rsid w:val="00001C2D"/>
    <w:rsid w:val="0000241C"/>
    <w:rsid w:val="00003076"/>
    <w:rsid w:val="000030BD"/>
    <w:rsid w:val="0000540A"/>
    <w:rsid w:val="00005BCD"/>
    <w:rsid w:val="00006416"/>
    <w:rsid w:val="00007CBF"/>
    <w:rsid w:val="00010F3E"/>
    <w:rsid w:val="00011D4F"/>
    <w:rsid w:val="00013A12"/>
    <w:rsid w:val="00016C2D"/>
    <w:rsid w:val="000201D0"/>
    <w:rsid w:val="000225E2"/>
    <w:rsid w:val="00022A1C"/>
    <w:rsid w:val="00023934"/>
    <w:rsid w:val="00024A9C"/>
    <w:rsid w:val="00024FCC"/>
    <w:rsid w:val="00026767"/>
    <w:rsid w:val="000303A3"/>
    <w:rsid w:val="0003046A"/>
    <w:rsid w:val="0003131B"/>
    <w:rsid w:val="00031878"/>
    <w:rsid w:val="000354F0"/>
    <w:rsid w:val="000358C0"/>
    <w:rsid w:val="00037B36"/>
    <w:rsid w:val="000443D3"/>
    <w:rsid w:val="000444B8"/>
    <w:rsid w:val="00046128"/>
    <w:rsid w:val="00046829"/>
    <w:rsid w:val="000473D8"/>
    <w:rsid w:val="00047855"/>
    <w:rsid w:val="00051E6B"/>
    <w:rsid w:val="0005319C"/>
    <w:rsid w:val="00055B6E"/>
    <w:rsid w:val="000562A6"/>
    <w:rsid w:val="00062978"/>
    <w:rsid w:val="00063406"/>
    <w:rsid w:val="00064B53"/>
    <w:rsid w:val="00065C78"/>
    <w:rsid w:val="00066654"/>
    <w:rsid w:val="00070772"/>
    <w:rsid w:val="00070F0C"/>
    <w:rsid w:val="0007111B"/>
    <w:rsid w:val="000720E5"/>
    <w:rsid w:val="00073EED"/>
    <w:rsid w:val="0007472F"/>
    <w:rsid w:val="00074BE9"/>
    <w:rsid w:val="00075253"/>
    <w:rsid w:val="000802CD"/>
    <w:rsid w:val="00080D04"/>
    <w:rsid w:val="00080E50"/>
    <w:rsid w:val="00081F3A"/>
    <w:rsid w:val="0008298E"/>
    <w:rsid w:val="00083637"/>
    <w:rsid w:val="00084C3D"/>
    <w:rsid w:val="000850D3"/>
    <w:rsid w:val="0009545E"/>
    <w:rsid w:val="00095C06"/>
    <w:rsid w:val="0009760A"/>
    <w:rsid w:val="000A1D0A"/>
    <w:rsid w:val="000A39F9"/>
    <w:rsid w:val="000A3B15"/>
    <w:rsid w:val="000A436C"/>
    <w:rsid w:val="000A65BB"/>
    <w:rsid w:val="000A6AB3"/>
    <w:rsid w:val="000A73D3"/>
    <w:rsid w:val="000A76CA"/>
    <w:rsid w:val="000A7709"/>
    <w:rsid w:val="000B4B64"/>
    <w:rsid w:val="000B62E0"/>
    <w:rsid w:val="000C1D58"/>
    <w:rsid w:val="000C2DE6"/>
    <w:rsid w:val="000C3CD7"/>
    <w:rsid w:val="000C50A3"/>
    <w:rsid w:val="000C6C86"/>
    <w:rsid w:val="000D2D84"/>
    <w:rsid w:val="000D3222"/>
    <w:rsid w:val="000D355B"/>
    <w:rsid w:val="000D3902"/>
    <w:rsid w:val="000D3927"/>
    <w:rsid w:val="000D3938"/>
    <w:rsid w:val="000E1B62"/>
    <w:rsid w:val="000E4EAC"/>
    <w:rsid w:val="000E6889"/>
    <w:rsid w:val="000E6958"/>
    <w:rsid w:val="000E75E3"/>
    <w:rsid w:val="000E7F28"/>
    <w:rsid w:val="000F062F"/>
    <w:rsid w:val="000F140D"/>
    <w:rsid w:val="000F18F0"/>
    <w:rsid w:val="000F20E0"/>
    <w:rsid w:val="000F2CC7"/>
    <w:rsid w:val="000F615A"/>
    <w:rsid w:val="000F6EBE"/>
    <w:rsid w:val="000F7EC5"/>
    <w:rsid w:val="00100BA6"/>
    <w:rsid w:val="00101D1F"/>
    <w:rsid w:val="00101DE0"/>
    <w:rsid w:val="00101F64"/>
    <w:rsid w:val="0010328B"/>
    <w:rsid w:val="00104AD7"/>
    <w:rsid w:val="00106463"/>
    <w:rsid w:val="0011294E"/>
    <w:rsid w:val="00112971"/>
    <w:rsid w:val="00112C16"/>
    <w:rsid w:val="00113E6A"/>
    <w:rsid w:val="0011501E"/>
    <w:rsid w:val="00117F4D"/>
    <w:rsid w:val="00122B27"/>
    <w:rsid w:val="00123291"/>
    <w:rsid w:val="001243EC"/>
    <w:rsid w:val="00125470"/>
    <w:rsid w:val="00127538"/>
    <w:rsid w:val="001307D1"/>
    <w:rsid w:val="00130EE1"/>
    <w:rsid w:val="00134DB0"/>
    <w:rsid w:val="0013574D"/>
    <w:rsid w:val="00135977"/>
    <w:rsid w:val="0013730B"/>
    <w:rsid w:val="00137639"/>
    <w:rsid w:val="00137701"/>
    <w:rsid w:val="001379DD"/>
    <w:rsid w:val="00141659"/>
    <w:rsid w:val="0014461C"/>
    <w:rsid w:val="001452FB"/>
    <w:rsid w:val="00146B9B"/>
    <w:rsid w:val="00150019"/>
    <w:rsid w:val="0015109A"/>
    <w:rsid w:val="00152A2E"/>
    <w:rsid w:val="00153525"/>
    <w:rsid w:val="00153535"/>
    <w:rsid w:val="00153F47"/>
    <w:rsid w:val="00155E4A"/>
    <w:rsid w:val="00157E12"/>
    <w:rsid w:val="00157E55"/>
    <w:rsid w:val="001628E1"/>
    <w:rsid w:val="00162C17"/>
    <w:rsid w:val="00163570"/>
    <w:rsid w:val="00163A66"/>
    <w:rsid w:val="00165C72"/>
    <w:rsid w:val="00166722"/>
    <w:rsid w:val="00170A3C"/>
    <w:rsid w:val="001720E5"/>
    <w:rsid w:val="001742CD"/>
    <w:rsid w:val="00174766"/>
    <w:rsid w:val="001751E6"/>
    <w:rsid w:val="00176160"/>
    <w:rsid w:val="00177252"/>
    <w:rsid w:val="001775A5"/>
    <w:rsid w:val="001807C7"/>
    <w:rsid w:val="00181404"/>
    <w:rsid w:val="00181947"/>
    <w:rsid w:val="00181DBD"/>
    <w:rsid w:val="00183B71"/>
    <w:rsid w:val="00184064"/>
    <w:rsid w:val="0018637F"/>
    <w:rsid w:val="001870EF"/>
    <w:rsid w:val="00190B16"/>
    <w:rsid w:val="001927A2"/>
    <w:rsid w:val="00197446"/>
    <w:rsid w:val="001A0E31"/>
    <w:rsid w:val="001A4058"/>
    <w:rsid w:val="001A5486"/>
    <w:rsid w:val="001B10FD"/>
    <w:rsid w:val="001B1C88"/>
    <w:rsid w:val="001B2590"/>
    <w:rsid w:val="001B26ED"/>
    <w:rsid w:val="001B3750"/>
    <w:rsid w:val="001B3847"/>
    <w:rsid w:val="001B5425"/>
    <w:rsid w:val="001B757C"/>
    <w:rsid w:val="001C064E"/>
    <w:rsid w:val="001C2A4B"/>
    <w:rsid w:val="001C34F7"/>
    <w:rsid w:val="001C38DB"/>
    <w:rsid w:val="001C62A4"/>
    <w:rsid w:val="001C72CE"/>
    <w:rsid w:val="001C7363"/>
    <w:rsid w:val="001D07C3"/>
    <w:rsid w:val="001D295C"/>
    <w:rsid w:val="001D3C50"/>
    <w:rsid w:val="001D49AD"/>
    <w:rsid w:val="001D587C"/>
    <w:rsid w:val="001D68B6"/>
    <w:rsid w:val="001D6A25"/>
    <w:rsid w:val="001D6CD4"/>
    <w:rsid w:val="001D776D"/>
    <w:rsid w:val="001E1C41"/>
    <w:rsid w:val="001E2623"/>
    <w:rsid w:val="001E3AAB"/>
    <w:rsid w:val="001E451C"/>
    <w:rsid w:val="001E5001"/>
    <w:rsid w:val="001F136C"/>
    <w:rsid w:val="001F260C"/>
    <w:rsid w:val="001F3EA6"/>
    <w:rsid w:val="001F66BE"/>
    <w:rsid w:val="00200FB7"/>
    <w:rsid w:val="0020194A"/>
    <w:rsid w:val="00201C4C"/>
    <w:rsid w:val="002029A9"/>
    <w:rsid w:val="002031A2"/>
    <w:rsid w:val="0020373C"/>
    <w:rsid w:val="002038CB"/>
    <w:rsid w:val="00204A4B"/>
    <w:rsid w:val="00204E18"/>
    <w:rsid w:val="00205510"/>
    <w:rsid w:val="002055BB"/>
    <w:rsid w:val="00206AAC"/>
    <w:rsid w:val="0020714D"/>
    <w:rsid w:val="00211659"/>
    <w:rsid w:val="00213E00"/>
    <w:rsid w:val="00214AA5"/>
    <w:rsid w:val="002176EA"/>
    <w:rsid w:val="00217A0E"/>
    <w:rsid w:val="00217A14"/>
    <w:rsid w:val="00221728"/>
    <w:rsid w:val="002223D0"/>
    <w:rsid w:val="00222BA2"/>
    <w:rsid w:val="00222F32"/>
    <w:rsid w:val="00227B62"/>
    <w:rsid w:val="00231772"/>
    <w:rsid w:val="00233389"/>
    <w:rsid w:val="00234052"/>
    <w:rsid w:val="002357A7"/>
    <w:rsid w:val="00235DFB"/>
    <w:rsid w:val="00236ABE"/>
    <w:rsid w:val="00241BC1"/>
    <w:rsid w:val="00243728"/>
    <w:rsid w:val="002438A9"/>
    <w:rsid w:val="0024409A"/>
    <w:rsid w:val="00245DF3"/>
    <w:rsid w:val="00247A92"/>
    <w:rsid w:val="00247E9D"/>
    <w:rsid w:val="00252E92"/>
    <w:rsid w:val="00254175"/>
    <w:rsid w:val="00254B7B"/>
    <w:rsid w:val="00255212"/>
    <w:rsid w:val="00256BEC"/>
    <w:rsid w:val="00260D08"/>
    <w:rsid w:val="002635A1"/>
    <w:rsid w:val="00263B2F"/>
    <w:rsid w:val="00264A6E"/>
    <w:rsid w:val="00264F44"/>
    <w:rsid w:val="0026680B"/>
    <w:rsid w:val="00266F76"/>
    <w:rsid w:val="00266FB1"/>
    <w:rsid w:val="0027016F"/>
    <w:rsid w:val="002714C4"/>
    <w:rsid w:val="00271C5E"/>
    <w:rsid w:val="00271D5D"/>
    <w:rsid w:val="002729FB"/>
    <w:rsid w:val="00272C74"/>
    <w:rsid w:val="00272D0A"/>
    <w:rsid w:val="00272DB4"/>
    <w:rsid w:val="00273B95"/>
    <w:rsid w:val="00273D54"/>
    <w:rsid w:val="00277F9D"/>
    <w:rsid w:val="002817CD"/>
    <w:rsid w:val="00281E66"/>
    <w:rsid w:val="00287E82"/>
    <w:rsid w:val="00292EB2"/>
    <w:rsid w:val="002939F5"/>
    <w:rsid w:val="00293A8A"/>
    <w:rsid w:val="00294AB2"/>
    <w:rsid w:val="00295E7F"/>
    <w:rsid w:val="002A1603"/>
    <w:rsid w:val="002A1B5A"/>
    <w:rsid w:val="002A2C80"/>
    <w:rsid w:val="002A3799"/>
    <w:rsid w:val="002A5456"/>
    <w:rsid w:val="002A7098"/>
    <w:rsid w:val="002A7D96"/>
    <w:rsid w:val="002B022C"/>
    <w:rsid w:val="002B0DCB"/>
    <w:rsid w:val="002B0FD0"/>
    <w:rsid w:val="002B15DA"/>
    <w:rsid w:val="002B4175"/>
    <w:rsid w:val="002B57F4"/>
    <w:rsid w:val="002B7A2C"/>
    <w:rsid w:val="002B7A77"/>
    <w:rsid w:val="002C00E9"/>
    <w:rsid w:val="002C04D8"/>
    <w:rsid w:val="002C127B"/>
    <w:rsid w:val="002C2669"/>
    <w:rsid w:val="002C3431"/>
    <w:rsid w:val="002C3D15"/>
    <w:rsid w:val="002C422D"/>
    <w:rsid w:val="002C4E08"/>
    <w:rsid w:val="002C508B"/>
    <w:rsid w:val="002C6090"/>
    <w:rsid w:val="002D0B8E"/>
    <w:rsid w:val="002D0D98"/>
    <w:rsid w:val="002D1E69"/>
    <w:rsid w:val="002D25EE"/>
    <w:rsid w:val="002D4506"/>
    <w:rsid w:val="002D5F51"/>
    <w:rsid w:val="002D6601"/>
    <w:rsid w:val="002E0400"/>
    <w:rsid w:val="002E29B9"/>
    <w:rsid w:val="002E370E"/>
    <w:rsid w:val="002E3F08"/>
    <w:rsid w:val="002F0EA9"/>
    <w:rsid w:val="002F10CB"/>
    <w:rsid w:val="002F4B81"/>
    <w:rsid w:val="002F7B37"/>
    <w:rsid w:val="0030107C"/>
    <w:rsid w:val="00305589"/>
    <w:rsid w:val="00305C9A"/>
    <w:rsid w:val="00306700"/>
    <w:rsid w:val="00306DAF"/>
    <w:rsid w:val="00310911"/>
    <w:rsid w:val="00310FA7"/>
    <w:rsid w:val="00312784"/>
    <w:rsid w:val="0031382C"/>
    <w:rsid w:val="00314B63"/>
    <w:rsid w:val="00320EFE"/>
    <w:rsid w:val="00323CBC"/>
    <w:rsid w:val="0032520A"/>
    <w:rsid w:val="00325DE8"/>
    <w:rsid w:val="00326DEB"/>
    <w:rsid w:val="003270D3"/>
    <w:rsid w:val="00330B4B"/>
    <w:rsid w:val="00334849"/>
    <w:rsid w:val="003368E9"/>
    <w:rsid w:val="003376D2"/>
    <w:rsid w:val="00337767"/>
    <w:rsid w:val="00343526"/>
    <w:rsid w:val="00344491"/>
    <w:rsid w:val="0034480D"/>
    <w:rsid w:val="00344ECD"/>
    <w:rsid w:val="003461AB"/>
    <w:rsid w:val="0034668B"/>
    <w:rsid w:val="00346986"/>
    <w:rsid w:val="00346E78"/>
    <w:rsid w:val="003475D4"/>
    <w:rsid w:val="0035002E"/>
    <w:rsid w:val="003508CD"/>
    <w:rsid w:val="0035288F"/>
    <w:rsid w:val="00353A93"/>
    <w:rsid w:val="003547B0"/>
    <w:rsid w:val="00355BEA"/>
    <w:rsid w:val="00357396"/>
    <w:rsid w:val="003602A6"/>
    <w:rsid w:val="00360783"/>
    <w:rsid w:val="00360BA2"/>
    <w:rsid w:val="0036285B"/>
    <w:rsid w:val="00362B1E"/>
    <w:rsid w:val="0036342A"/>
    <w:rsid w:val="003640DF"/>
    <w:rsid w:val="0036454E"/>
    <w:rsid w:val="00364ABD"/>
    <w:rsid w:val="00364C87"/>
    <w:rsid w:val="00365DA8"/>
    <w:rsid w:val="003679A1"/>
    <w:rsid w:val="003703BE"/>
    <w:rsid w:val="00371C94"/>
    <w:rsid w:val="003729CD"/>
    <w:rsid w:val="00374AA9"/>
    <w:rsid w:val="003759D3"/>
    <w:rsid w:val="00375FED"/>
    <w:rsid w:val="00376D9E"/>
    <w:rsid w:val="003771E0"/>
    <w:rsid w:val="00380BEE"/>
    <w:rsid w:val="00382D6C"/>
    <w:rsid w:val="00383318"/>
    <w:rsid w:val="00383D2A"/>
    <w:rsid w:val="00384572"/>
    <w:rsid w:val="00385E61"/>
    <w:rsid w:val="0038602A"/>
    <w:rsid w:val="00391D1B"/>
    <w:rsid w:val="00391EE6"/>
    <w:rsid w:val="00393105"/>
    <w:rsid w:val="00394543"/>
    <w:rsid w:val="00394A37"/>
    <w:rsid w:val="00395693"/>
    <w:rsid w:val="00396DD3"/>
    <w:rsid w:val="00397C87"/>
    <w:rsid w:val="003A0F5F"/>
    <w:rsid w:val="003A2921"/>
    <w:rsid w:val="003A374B"/>
    <w:rsid w:val="003A4F59"/>
    <w:rsid w:val="003A4F74"/>
    <w:rsid w:val="003A7D9B"/>
    <w:rsid w:val="003B1867"/>
    <w:rsid w:val="003B1B3C"/>
    <w:rsid w:val="003B23B6"/>
    <w:rsid w:val="003B433E"/>
    <w:rsid w:val="003B4A2E"/>
    <w:rsid w:val="003B4AF3"/>
    <w:rsid w:val="003B6286"/>
    <w:rsid w:val="003B70EB"/>
    <w:rsid w:val="003C1321"/>
    <w:rsid w:val="003C1954"/>
    <w:rsid w:val="003C2BE3"/>
    <w:rsid w:val="003C37B5"/>
    <w:rsid w:val="003C3C06"/>
    <w:rsid w:val="003C5E96"/>
    <w:rsid w:val="003D0F64"/>
    <w:rsid w:val="003D42CF"/>
    <w:rsid w:val="003D7F95"/>
    <w:rsid w:val="003E0965"/>
    <w:rsid w:val="003E0AF8"/>
    <w:rsid w:val="003E0DEB"/>
    <w:rsid w:val="003E2119"/>
    <w:rsid w:val="003E2D4D"/>
    <w:rsid w:val="003E3047"/>
    <w:rsid w:val="003E3338"/>
    <w:rsid w:val="003E5207"/>
    <w:rsid w:val="003E6D03"/>
    <w:rsid w:val="003F0419"/>
    <w:rsid w:val="003F0A63"/>
    <w:rsid w:val="003F0DB3"/>
    <w:rsid w:val="003F38C0"/>
    <w:rsid w:val="003F3A1E"/>
    <w:rsid w:val="003F48AA"/>
    <w:rsid w:val="003F4CAC"/>
    <w:rsid w:val="003F5121"/>
    <w:rsid w:val="003F5B4A"/>
    <w:rsid w:val="003F6A42"/>
    <w:rsid w:val="003F7F48"/>
    <w:rsid w:val="00400BA4"/>
    <w:rsid w:val="00402553"/>
    <w:rsid w:val="004069A7"/>
    <w:rsid w:val="00406A4D"/>
    <w:rsid w:val="0041079D"/>
    <w:rsid w:val="00411369"/>
    <w:rsid w:val="00411D49"/>
    <w:rsid w:val="00411D86"/>
    <w:rsid w:val="00412C5A"/>
    <w:rsid w:val="0041434D"/>
    <w:rsid w:val="00414499"/>
    <w:rsid w:val="00414DCA"/>
    <w:rsid w:val="00414EA0"/>
    <w:rsid w:val="0041581D"/>
    <w:rsid w:val="00415986"/>
    <w:rsid w:val="004226C1"/>
    <w:rsid w:val="00422829"/>
    <w:rsid w:val="00422950"/>
    <w:rsid w:val="004241E9"/>
    <w:rsid w:val="0042562C"/>
    <w:rsid w:val="00425FCA"/>
    <w:rsid w:val="00426F18"/>
    <w:rsid w:val="00427112"/>
    <w:rsid w:val="00432FA3"/>
    <w:rsid w:val="004335FA"/>
    <w:rsid w:val="004336CF"/>
    <w:rsid w:val="00434154"/>
    <w:rsid w:val="00435F5A"/>
    <w:rsid w:val="004362A1"/>
    <w:rsid w:val="004364FD"/>
    <w:rsid w:val="00436C61"/>
    <w:rsid w:val="00437D91"/>
    <w:rsid w:val="00440DEE"/>
    <w:rsid w:val="00441B03"/>
    <w:rsid w:val="00442E71"/>
    <w:rsid w:val="004432D3"/>
    <w:rsid w:val="00443550"/>
    <w:rsid w:val="00444AD2"/>
    <w:rsid w:val="0044629D"/>
    <w:rsid w:val="00447B6F"/>
    <w:rsid w:val="00450831"/>
    <w:rsid w:val="00452CDA"/>
    <w:rsid w:val="0045340D"/>
    <w:rsid w:val="00453DD4"/>
    <w:rsid w:val="00454463"/>
    <w:rsid w:val="004564CF"/>
    <w:rsid w:val="00456555"/>
    <w:rsid w:val="00456C46"/>
    <w:rsid w:val="00457F63"/>
    <w:rsid w:val="00457FC2"/>
    <w:rsid w:val="0046268E"/>
    <w:rsid w:val="00463D41"/>
    <w:rsid w:val="00465AC0"/>
    <w:rsid w:val="00466F7E"/>
    <w:rsid w:val="004671AE"/>
    <w:rsid w:val="00470E38"/>
    <w:rsid w:val="0047111E"/>
    <w:rsid w:val="0047148F"/>
    <w:rsid w:val="00474AF6"/>
    <w:rsid w:val="00477D6D"/>
    <w:rsid w:val="004816E6"/>
    <w:rsid w:val="00482A03"/>
    <w:rsid w:val="0048397E"/>
    <w:rsid w:val="00485B38"/>
    <w:rsid w:val="004867EF"/>
    <w:rsid w:val="00490C86"/>
    <w:rsid w:val="00491729"/>
    <w:rsid w:val="004920ED"/>
    <w:rsid w:val="004921FF"/>
    <w:rsid w:val="0049449E"/>
    <w:rsid w:val="0049474F"/>
    <w:rsid w:val="004951B5"/>
    <w:rsid w:val="00496B72"/>
    <w:rsid w:val="004A0B61"/>
    <w:rsid w:val="004A131E"/>
    <w:rsid w:val="004A211B"/>
    <w:rsid w:val="004A2184"/>
    <w:rsid w:val="004A2AE7"/>
    <w:rsid w:val="004A2E05"/>
    <w:rsid w:val="004A43ED"/>
    <w:rsid w:val="004A5CD0"/>
    <w:rsid w:val="004A65F9"/>
    <w:rsid w:val="004A742B"/>
    <w:rsid w:val="004B2E72"/>
    <w:rsid w:val="004B400D"/>
    <w:rsid w:val="004B4D60"/>
    <w:rsid w:val="004B4F7E"/>
    <w:rsid w:val="004B56DE"/>
    <w:rsid w:val="004B66AC"/>
    <w:rsid w:val="004B7E34"/>
    <w:rsid w:val="004C16CB"/>
    <w:rsid w:val="004C449B"/>
    <w:rsid w:val="004C4726"/>
    <w:rsid w:val="004C4770"/>
    <w:rsid w:val="004C5BE6"/>
    <w:rsid w:val="004C5DC5"/>
    <w:rsid w:val="004C7B07"/>
    <w:rsid w:val="004D02D4"/>
    <w:rsid w:val="004D118A"/>
    <w:rsid w:val="004D3CAE"/>
    <w:rsid w:val="004E0996"/>
    <w:rsid w:val="004E1FDF"/>
    <w:rsid w:val="004E272F"/>
    <w:rsid w:val="004E35E0"/>
    <w:rsid w:val="004E3EF0"/>
    <w:rsid w:val="004E41EE"/>
    <w:rsid w:val="004E62C2"/>
    <w:rsid w:val="004E7023"/>
    <w:rsid w:val="004E78A0"/>
    <w:rsid w:val="004F00F4"/>
    <w:rsid w:val="004F2B92"/>
    <w:rsid w:val="004F2E5E"/>
    <w:rsid w:val="004F34C6"/>
    <w:rsid w:val="004F356A"/>
    <w:rsid w:val="004F3C3C"/>
    <w:rsid w:val="004F613C"/>
    <w:rsid w:val="005000A9"/>
    <w:rsid w:val="00500FA4"/>
    <w:rsid w:val="0050205A"/>
    <w:rsid w:val="005037DF"/>
    <w:rsid w:val="005057FC"/>
    <w:rsid w:val="005065D8"/>
    <w:rsid w:val="00507021"/>
    <w:rsid w:val="00507F47"/>
    <w:rsid w:val="00511810"/>
    <w:rsid w:val="00511D56"/>
    <w:rsid w:val="00512B24"/>
    <w:rsid w:val="00512DE9"/>
    <w:rsid w:val="00514A54"/>
    <w:rsid w:val="00514A9D"/>
    <w:rsid w:val="00520675"/>
    <w:rsid w:val="00520EED"/>
    <w:rsid w:val="005212B4"/>
    <w:rsid w:val="005226CB"/>
    <w:rsid w:val="00522898"/>
    <w:rsid w:val="0052293B"/>
    <w:rsid w:val="00523001"/>
    <w:rsid w:val="005259E9"/>
    <w:rsid w:val="00525A2B"/>
    <w:rsid w:val="00525F8F"/>
    <w:rsid w:val="005269ED"/>
    <w:rsid w:val="005273C0"/>
    <w:rsid w:val="00527950"/>
    <w:rsid w:val="00530146"/>
    <w:rsid w:val="00532522"/>
    <w:rsid w:val="005325C5"/>
    <w:rsid w:val="005327A4"/>
    <w:rsid w:val="005329C7"/>
    <w:rsid w:val="005336B6"/>
    <w:rsid w:val="00534307"/>
    <w:rsid w:val="00535D66"/>
    <w:rsid w:val="00535F9A"/>
    <w:rsid w:val="00536043"/>
    <w:rsid w:val="00536598"/>
    <w:rsid w:val="00537AC2"/>
    <w:rsid w:val="00540654"/>
    <w:rsid w:val="005412F9"/>
    <w:rsid w:val="00542DFD"/>
    <w:rsid w:val="00545FA1"/>
    <w:rsid w:val="005476BE"/>
    <w:rsid w:val="00547987"/>
    <w:rsid w:val="00551789"/>
    <w:rsid w:val="00551F1E"/>
    <w:rsid w:val="00552A07"/>
    <w:rsid w:val="00553235"/>
    <w:rsid w:val="00553768"/>
    <w:rsid w:val="00553F69"/>
    <w:rsid w:val="005569EB"/>
    <w:rsid w:val="00560BC8"/>
    <w:rsid w:val="005621F9"/>
    <w:rsid w:val="0056468E"/>
    <w:rsid w:val="005646D5"/>
    <w:rsid w:val="00564AD8"/>
    <w:rsid w:val="00572467"/>
    <w:rsid w:val="00574A10"/>
    <w:rsid w:val="005754B8"/>
    <w:rsid w:val="00575965"/>
    <w:rsid w:val="005768AE"/>
    <w:rsid w:val="00577AC1"/>
    <w:rsid w:val="00582AD7"/>
    <w:rsid w:val="00583079"/>
    <w:rsid w:val="005852EB"/>
    <w:rsid w:val="005853A9"/>
    <w:rsid w:val="005857A8"/>
    <w:rsid w:val="00585A77"/>
    <w:rsid w:val="00586195"/>
    <w:rsid w:val="00591A57"/>
    <w:rsid w:val="005928CD"/>
    <w:rsid w:val="0059382E"/>
    <w:rsid w:val="00593AAD"/>
    <w:rsid w:val="00593CF1"/>
    <w:rsid w:val="00594F56"/>
    <w:rsid w:val="0059535F"/>
    <w:rsid w:val="00595AFE"/>
    <w:rsid w:val="005964FF"/>
    <w:rsid w:val="00596954"/>
    <w:rsid w:val="0059769E"/>
    <w:rsid w:val="00597A5D"/>
    <w:rsid w:val="005A0F7C"/>
    <w:rsid w:val="005A1019"/>
    <w:rsid w:val="005A2E38"/>
    <w:rsid w:val="005A4A9F"/>
    <w:rsid w:val="005A4ECE"/>
    <w:rsid w:val="005A4F1A"/>
    <w:rsid w:val="005A73BE"/>
    <w:rsid w:val="005A74C2"/>
    <w:rsid w:val="005B112E"/>
    <w:rsid w:val="005B1232"/>
    <w:rsid w:val="005B27C1"/>
    <w:rsid w:val="005B408F"/>
    <w:rsid w:val="005B4BA6"/>
    <w:rsid w:val="005B4F7A"/>
    <w:rsid w:val="005B57D6"/>
    <w:rsid w:val="005B598D"/>
    <w:rsid w:val="005B7755"/>
    <w:rsid w:val="005B7DAA"/>
    <w:rsid w:val="005C00D9"/>
    <w:rsid w:val="005C072A"/>
    <w:rsid w:val="005C20DA"/>
    <w:rsid w:val="005C41DF"/>
    <w:rsid w:val="005C421B"/>
    <w:rsid w:val="005C490F"/>
    <w:rsid w:val="005C4DF3"/>
    <w:rsid w:val="005D08D8"/>
    <w:rsid w:val="005D0C10"/>
    <w:rsid w:val="005D1D87"/>
    <w:rsid w:val="005D2065"/>
    <w:rsid w:val="005D42E5"/>
    <w:rsid w:val="005D69B8"/>
    <w:rsid w:val="005D707E"/>
    <w:rsid w:val="005D7253"/>
    <w:rsid w:val="005E2066"/>
    <w:rsid w:val="005E27CE"/>
    <w:rsid w:val="005E2CB6"/>
    <w:rsid w:val="005E4DCD"/>
    <w:rsid w:val="005E59C2"/>
    <w:rsid w:val="005E5BB1"/>
    <w:rsid w:val="005E5F0B"/>
    <w:rsid w:val="005F18CB"/>
    <w:rsid w:val="005F2929"/>
    <w:rsid w:val="005F5C16"/>
    <w:rsid w:val="005F5C5C"/>
    <w:rsid w:val="005F5DA1"/>
    <w:rsid w:val="005F6457"/>
    <w:rsid w:val="006014BC"/>
    <w:rsid w:val="00602D0F"/>
    <w:rsid w:val="00603D0D"/>
    <w:rsid w:val="00604279"/>
    <w:rsid w:val="00604E00"/>
    <w:rsid w:val="00604F23"/>
    <w:rsid w:val="00606E1F"/>
    <w:rsid w:val="00612264"/>
    <w:rsid w:val="00612473"/>
    <w:rsid w:val="006125E8"/>
    <w:rsid w:val="00614BCE"/>
    <w:rsid w:val="00614DEC"/>
    <w:rsid w:val="00614F2E"/>
    <w:rsid w:val="006152A1"/>
    <w:rsid w:val="00616289"/>
    <w:rsid w:val="00616D68"/>
    <w:rsid w:val="006214EE"/>
    <w:rsid w:val="00622B78"/>
    <w:rsid w:val="00623C6E"/>
    <w:rsid w:val="00625F21"/>
    <w:rsid w:val="00627718"/>
    <w:rsid w:val="00627D1A"/>
    <w:rsid w:val="006301ED"/>
    <w:rsid w:val="00630670"/>
    <w:rsid w:val="00631557"/>
    <w:rsid w:val="00631B3F"/>
    <w:rsid w:val="00631E32"/>
    <w:rsid w:val="00631E3B"/>
    <w:rsid w:val="00632937"/>
    <w:rsid w:val="00634B2C"/>
    <w:rsid w:val="00635206"/>
    <w:rsid w:val="0063665D"/>
    <w:rsid w:val="00637F2D"/>
    <w:rsid w:val="00637FEB"/>
    <w:rsid w:val="00640158"/>
    <w:rsid w:val="006423F2"/>
    <w:rsid w:val="0064353C"/>
    <w:rsid w:val="00645227"/>
    <w:rsid w:val="0064522C"/>
    <w:rsid w:val="00646A72"/>
    <w:rsid w:val="00646A92"/>
    <w:rsid w:val="00646E0D"/>
    <w:rsid w:val="0064773A"/>
    <w:rsid w:val="00650B1B"/>
    <w:rsid w:val="006532A9"/>
    <w:rsid w:val="006551AA"/>
    <w:rsid w:val="006558DF"/>
    <w:rsid w:val="0065665B"/>
    <w:rsid w:val="00657C1C"/>
    <w:rsid w:val="00657E4B"/>
    <w:rsid w:val="0066444A"/>
    <w:rsid w:val="00664E17"/>
    <w:rsid w:val="0066569D"/>
    <w:rsid w:val="0066692F"/>
    <w:rsid w:val="00667F0D"/>
    <w:rsid w:val="006723D5"/>
    <w:rsid w:val="006749A9"/>
    <w:rsid w:val="006759A2"/>
    <w:rsid w:val="0067656D"/>
    <w:rsid w:val="00681CCC"/>
    <w:rsid w:val="006828E6"/>
    <w:rsid w:val="00684CC3"/>
    <w:rsid w:val="00684FF5"/>
    <w:rsid w:val="00685283"/>
    <w:rsid w:val="006852CC"/>
    <w:rsid w:val="00687F80"/>
    <w:rsid w:val="006922CB"/>
    <w:rsid w:val="0069381D"/>
    <w:rsid w:val="00694D90"/>
    <w:rsid w:val="0069609B"/>
    <w:rsid w:val="00696558"/>
    <w:rsid w:val="0069678A"/>
    <w:rsid w:val="006A2991"/>
    <w:rsid w:val="006A2BE5"/>
    <w:rsid w:val="006A3920"/>
    <w:rsid w:val="006A51A5"/>
    <w:rsid w:val="006A57B3"/>
    <w:rsid w:val="006A786D"/>
    <w:rsid w:val="006A7E88"/>
    <w:rsid w:val="006A7FAD"/>
    <w:rsid w:val="006B0F5D"/>
    <w:rsid w:val="006B2581"/>
    <w:rsid w:val="006B2A25"/>
    <w:rsid w:val="006B4110"/>
    <w:rsid w:val="006C18C1"/>
    <w:rsid w:val="006C2DDB"/>
    <w:rsid w:val="006C3FAF"/>
    <w:rsid w:val="006C5E19"/>
    <w:rsid w:val="006C5EBA"/>
    <w:rsid w:val="006C615A"/>
    <w:rsid w:val="006C6AA7"/>
    <w:rsid w:val="006C7093"/>
    <w:rsid w:val="006D0433"/>
    <w:rsid w:val="006D120A"/>
    <w:rsid w:val="006D1CAF"/>
    <w:rsid w:val="006D378A"/>
    <w:rsid w:val="006D4766"/>
    <w:rsid w:val="006D620E"/>
    <w:rsid w:val="006D6CD9"/>
    <w:rsid w:val="006D7DCB"/>
    <w:rsid w:val="006E192D"/>
    <w:rsid w:val="006E6BC5"/>
    <w:rsid w:val="006E6C52"/>
    <w:rsid w:val="006E7820"/>
    <w:rsid w:val="006F0541"/>
    <w:rsid w:val="006F0726"/>
    <w:rsid w:val="006F165E"/>
    <w:rsid w:val="006F268D"/>
    <w:rsid w:val="006F50E5"/>
    <w:rsid w:val="006F5B4A"/>
    <w:rsid w:val="006F7189"/>
    <w:rsid w:val="006F7551"/>
    <w:rsid w:val="006F7661"/>
    <w:rsid w:val="007000DF"/>
    <w:rsid w:val="007009DA"/>
    <w:rsid w:val="00704298"/>
    <w:rsid w:val="00706369"/>
    <w:rsid w:val="007068F6"/>
    <w:rsid w:val="00706D08"/>
    <w:rsid w:val="0071182A"/>
    <w:rsid w:val="00711FD3"/>
    <w:rsid w:val="007120FD"/>
    <w:rsid w:val="0071211B"/>
    <w:rsid w:val="007130C0"/>
    <w:rsid w:val="007131DD"/>
    <w:rsid w:val="00713249"/>
    <w:rsid w:val="007135F6"/>
    <w:rsid w:val="00714CC7"/>
    <w:rsid w:val="007151A7"/>
    <w:rsid w:val="00716867"/>
    <w:rsid w:val="007172B7"/>
    <w:rsid w:val="007179F0"/>
    <w:rsid w:val="00721620"/>
    <w:rsid w:val="00721A5D"/>
    <w:rsid w:val="0072206F"/>
    <w:rsid w:val="00722D08"/>
    <w:rsid w:val="00722F9D"/>
    <w:rsid w:val="007234C3"/>
    <w:rsid w:val="00723ED9"/>
    <w:rsid w:val="00725927"/>
    <w:rsid w:val="00725E67"/>
    <w:rsid w:val="00731D53"/>
    <w:rsid w:val="007331FF"/>
    <w:rsid w:val="007338DD"/>
    <w:rsid w:val="00733DC1"/>
    <w:rsid w:val="00734FBA"/>
    <w:rsid w:val="00735BFA"/>
    <w:rsid w:val="00735C79"/>
    <w:rsid w:val="00740140"/>
    <w:rsid w:val="00740BD4"/>
    <w:rsid w:val="00741538"/>
    <w:rsid w:val="007423A1"/>
    <w:rsid w:val="007446A2"/>
    <w:rsid w:val="00745EB2"/>
    <w:rsid w:val="00746D94"/>
    <w:rsid w:val="00747BCF"/>
    <w:rsid w:val="0075572E"/>
    <w:rsid w:val="00755ABC"/>
    <w:rsid w:val="007560AD"/>
    <w:rsid w:val="00756839"/>
    <w:rsid w:val="00757512"/>
    <w:rsid w:val="007606D3"/>
    <w:rsid w:val="0076091B"/>
    <w:rsid w:val="007629D3"/>
    <w:rsid w:val="00762B82"/>
    <w:rsid w:val="00762C55"/>
    <w:rsid w:val="007636B9"/>
    <w:rsid w:val="00763C30"/>
    <w:rsid w:val="007661B5"/>
    <w:rsid w:val="0077173B"/>
    <w:rsid w:val="00771FD8"/>
    <w:rsid w:val="007733F2"/>
    <w:rsid w:val="00773563"/>
    <w:rsid w:val="00774204"/>
    <w:rsid w:val="00774C76"/>
    <w:rsid w:val="00775AF9"/>
    <w:rsid w:val="0077770E"/>
    <w:rsid w:val="0078096B"/>
    <w:rsid w:val="00780E6C"/>
    <w:rsid w:val="00781479"/>
    <w:rsid w:val="00782A33"/>
    <w:rsid w:val="00782A6F"/>
    <w:rsid w:val="007846B6"/>
    <w:rsid w:val="00784717"/>
    <w:rsid w:val="00787F93"/>
    <w:rsid w:val="00790156"/>
    <w:rsid w:val="0079022B"/>
    <w:rsid w:val="007917EC"/>
    <w:rsid w:val="0079619F"/>
    <w:rsid w:val="00796FF3"/>
    <w:rsid w:val="00797648"/>
    <w:rsid w:val="007A1873"/>
    <w:rsid w:val="007A26DE"/>
    <w:rsid w:val="007A5272"/>
    <w:rsid w:val="007A527F"/>
    <w:rsid w:val="007A5D06"/>
    <w:rsid w:val="007A68AD"/>
    <w:rsid w:val="007A69F1"/>
    <w:rsid w:val="007B0A01"/>
    <w:rsid w:val="007B0D3E"/>
    <w:rsid w:val="007B1CDF"/>
    <w:rsid w:val="007B2567"/>
    <w:rsid w:val="007B27B3"/>
    <w:rsid w:val="007B3C5E"/>
    <w:rsid w:val="007B56F2"/>
    <w:rsid w:val="007B6211"/>
    <w:rsid w:val="007C1383"/>
    <w:rsid w:val="007C19A1"/>
    <w:rsid w:val="007C1EB1"/>
    <w:rsid w:val="007C372D"/>
    <w:rsid w:val="007C40D4"/>
    <w:rsid w:val="007C6872"/>
    <w:rsid w:val="007C6E9F"/>
    <w:rsid w:val="007C6F87"/>
    <w:rsid w:val="007C6FBA"/>
    <w:rsid w:val="007D09E0"/>
    <w:rsid w:val="007D261A"/>
    <w:rsid w:val="007D2D61"/>
    <w:rsid w:val="007D3C21"/>
    <w:rsid w:val="007D47E7"/>
    <w:rsid w:val="007D5E4D"/>
    <w:rsid w:val="007E0E8B"/>
    <w:rsid w:val="007E12B8"/>
    <w:rsid w:val="007E19EA"/>
    <w:rsid w:val="007E2640"/>
    <w:rsid w:val="007E265F"/>
    <w:rsid w:val="007E312C"/>
    <w:rsid w:val="007E3316"/>
    <w:rsid w:val="007E337F"/>
    <w:rsid w:val="007E4B99"/>
    <w:rsid w:val="007E5500"/>
    <w:rsid w:val="007E5C26"/>
    <w:rsid w:val="007E5CA0"/>
    <w:rsid w:val="007E6A8D"/>
    <w:rsid w:val="007E7577"/>
    <w:rsid w:val="007E7578"/>
    <w:rsid w:val="007E7AA7"/>
    <w:rsid w:val="007F054B"/>
    <w:rsid w:val="007F0B1F"/>
    <w:rsid w:val="007F1967"/>
    <w:rsid w:val="007F3623"/>
    <w:rsid w:val="007F3FDD"/>
    <w:rsid w:val="007F40FA"/>
    <w:rsid w:val="007F533B"/>
    <w:rsid w:val="007F6792"/>
    <w:rsid w:val="007F6D33"/>
    <w:rsid w:val="007F6E2E"/>
    <w:rsid w:val="008016A2"/>
    <w:rsid w:val="00801F8B"/>
    <w:rsid w:val="00802465"/>
    <w:rsid w:val="0080265F"/>
    <w:rsid w:val="0080277E"/>
    <w:rsid w:val="00803489"/>
    <w:rsid w:val="00806B0E"/>
    <w:rsid w:val="008101BE"/>
    <w:rsid w:val="0081026E"/>
    <w:rsid w:val="0081084B"/>
    <w:rsid w:val="008109F6"/>
    <w:rsid w:val="00810C54"/>
    <w:rsid w:val="00812166"/>
    <w:rsid w:val="00812198"/>
    <w:rsid w:val="00812978"/>
    <w:rsid w:val="008131F0"/>
    <w:rsid w:val="00814BC1"/>
    <w:rsid w:val="00815920"/>
    <w:rsid w:val="00816384"/>
    <w:rsid w:val="00816924"/>
    <w:rsid w:val="00817885"/>
    <w:rsid w:val="00817915"/>
    <w:rsid w:val="00817BEF"/>
    <w:rsid w:val="008202B6"/>
    <w:rsid w:val="00820EE1"/>
    <w:rsid w:val="008236D0"/>
    <w:rsid w:val="008250E4"/>
    <w:rsid w:val="00825954"/>
    <w:rsid w:val="00826146"/>
    <w:rsid w:val="00830041"/>
    <w:rsid w:val="00830E6E"/>
    <w:rsid w:val="00831721"/>
    <w:rsid w:val="00831908"/>
    <w:rsid w:val="00832A33"/>
    <w:rsid w:val="00832B05"/>
    <w:rsid w:val="0083428B"/>
    <w:rsid w:val="008348A2"/>
    <w:rsid w:val="00835CBD"/>
    <w:rsid w:val="00835ECB"/>
    <w:rsid w:val="00841CAC"/>
    <w:rsid w:val="00843650"/>
    <w:rsid w:val="00843852"/>
    <w:rsid w:val="00843B17"/>
    <w:rsid w:val="00844637"/>
    <w:rsid w:val="0084643F"/>
    <w:rsid w:val="00847FDA"/>
    <w:rsid w:val="008504CE"/>
    <w:rsid w:val="00851B6A"/>
    <w:rsid w:val="008544D8"/>
    <w:rsid w:val="00856D10"/>
    <w:rsid w:val="00857623"/>
    <w:rsid w:val="00857B9B"/>
    <w:rsid w:val="00862428"/>
    <w:rsid w:val="00862A2A"/>
    <w:rsid w:val="0086362D"/>
    <w:rsid w:val="0086489A"/>
    <w:rsid w:val="00865479"/>
    <w:rsid w:val="008655C0"/>
    <w:rsid w:val="0086586D"/>
    <w:rsid w:val="0086614A"/>
    <w:rsid w:val="00866BF5"/>
    <w:rsid w:val="0086700A"/>
    <w:rsid w:val="00867442"/>
    <w:rsid w:val="0087122F"/>
    <w:rsid w:val="008729FC"/>
    <w:rsid w:val="008736F8"/>
    <w:rsid w:val="00875A2D"/>
    <w:rsid w:val="008762FB"/>
    <w:rsid w:val="008769B8"/>
    <w:rsid w:val="008779F9"/>
    <w:rsid w:val="008812A0"/>
    <w:rsid w:val="00881658"/>
    <w:rsid w:val="00881F91"/>
    <w:rsid w:val="0088448F"/>
    <w:rsid w:val="008855AB"/>
    <w:rsid w:val="0088575F"/>
    <w:rsid w:val="008868DF"/>
    <w:rsid w:val="00886D48"/>
    <w:rsid w:val="00890638"/>
    <w:rsid w:val="00892387"/>
    <w:rsid w:val="00892636"/>
    <w:rsid w:val="00893182"/>
    <w:rsid w:val="00894AE0"/>
    <w:rsid w:val="00895AB9"/>
    <w:rsid w:val="008964F8"/>
    <w:rsid w:val="008A27A6"/>
    <w:rsid w:val="008A2847"/>
    <w:rsid w:val="008A2ACF"/>
    <w:rsid w:val="008A2BCF"/>
    <w:rsid w:val="008A3132"/>
    <w:rsid w:val="008A5568"/>
    <w:rsid w:val="008A55BD"/>
    <w:rsid w:val="008A5824"/>
    <w:rsid w:val="008A5DF1"/>
    <w:rsid w:val="008A6CEE"/>
    <w:rsid w:val="008B1465"/>
    <w:rsid w:val="008B23B3"/>
    <w:rsid w:val="008B2651"/>
    <w:rsid w:val="008B3498"/>
    <w:rsid w:val="008B441D"/>
    <w:rsid w:val="008B46ED"/>
    <w:rsid w:val="008B55E7"/>
    <w:rsid w:val="008B57C6"/>
    <w:rsid w:val="008B6077"/>
    <w:rsid w:val="008B7B90"/>
    <w:rsid w:val="008C1354"/>
    <w:rsid w:val="008C2431"/>
    <w:rsid w:val="008C3611"/>
    <w:rsid w:val="008D2409"/>
    <w:rsid w:val="008D2DFE"/>
    <w:rsid w:val="008D3400"/>
    <w:rsid w:val="008D3D15"/>
    <w:rsid w:val="008D567C"/>
    <w:rsid w:val="008D7847"/>
    <w:rsid w:val="008D7F8B"/>
    <w:rsid w:val="008E0163"/>
    <w:rsid w:val="008E14AB"/>
    <w:rsid w:val="008E1FA3"/>
    <w:rsid w:val="008E2331"/>
    <w:rsid w:val="008E32AF"/>
    <w:rsid w:val="008E4298"/>
    <w:rsid w:val="008E4464"/>
    <w:rsid w:val="008E5AD4"/>
    <w:rsid w:val="008E5D3B"/>
    <w:rsid w:val="008E70B5"/>
    <w:rsid w:val="008F0977"/>
    <w:rsid w:val="008F2401"/>
    <w:rsid w:val="008F5611"/>
    <w:rsid w:val="008F5BC9"/>
    <w:rsid w:val="008F6033"/>
    <w:rsid w:val="008F7D11"/>
    <w:rsid w:val="0090060A"/>
    <w:rsid w:val="00901A92"/>
    <w:rsid w:val="00901CD2"/>
    <w:rsid w:val="009024E1"/>
    <w:rsid w:val="0090275B"/>
    <w:rsid w:val="0090430C"/>
    <w:rsid w:val="00904B6E"/>
    <w:rsid w:val="009053B2"/>
    <w:rsid w:val="00905726"/>
    <w:rsid w:val="009063D8"/>
    <w:rsid w:val="009071C1"/>
    <w:rsid w:val="009075B4"/>
    <w:rsid w:val="009106D8"/>
    <w:rsid w:val="009108ED"/>
    <w:rsid w:val="0091281E"/>
    <w:rsid w:val="00912FD3"/>
    <w:rsid w:val="00914C10"/>
    <w:rsid w:val="0091520D"/>
    <w:rsid w:val="00916B19"/>
    <w:rsid w:val="00916BE8"/>
    <w:rsid w:val="0092037A"/>
    <w:rsid w:val="009206AC"/>
    <w:rsid w:val="00923CCA"/>
    <w:rsid w:val="009245F7"/>
    <w:rsid w:val="009246AD"/>
    <w:rsid w:val="00925293"/>
    <w:rsid w:val="0092578C"/>
    <w:rsid w:val="0092589A"/>
    <w:rsid w:val="0092612E"/>
    <w:rsid w:val="00926632"/>
    <w:rsid w:val="00927CDC"/>
    <w:rsid w:val="009308E4"/>
    <w:rsid w:val="00931B36"/>
    <w:rsid w:val="00931CC1"/>
    <w:rsid w:val="00932E47"/>
    <w:rsid w:val="00935137"/>
    <w:rsid w:val="00935E7C"/>
    <w:rsid w:val="00936311"/>
    <w:rsid w:val="009373F4"/>
    <w:rsid w:val="0093790B"/>
    <w:rsid w:val="009404E4"/>
    <w:rsid w:val="0094258C"/>
    <w:rsid w:val="00942A07"/>
    <w:rsid w:val="00943DE4"/>
    <w:rsid w:val="009463D5"/>
    <w:rsid w:val="00946970"/>
    <w:rsid w:val="00950B23"/>
    <w:rsid w:val="009538EE"/>
    <w:rsid w:val="00954E0C"/>
    <w:rsid w:val="0095677E"/>
    <w:rsid w:val="00956E65"/>
    <w:rsid w:val="00957899"/>
    <w:rsid w:val="00957AD0"/>
    <w:rsid w:val="00957C0B"/>
    <w:rsid w:val="00957ECC"/>
    <w:rsid w:val="009641F9"/>
    <w:rsid w:val="00964A40"/>
    <w:rsid w:val="00966B4A"/>
    <w:rsid w:val="00967927"/>
    <w:rsid w:val="00972A2D"/>
    <w:rsid w:val="00973BEA"/>
    <w:rsid w:val="00976397"/>
    <w:rsid w:val="00977120"/>
    <w:rsid w:val="009774B4"/>
    <w:rsid w:val="0097778F"/>
    <w:rsid w:val="00980403"/>
    <w:rsid w:val="00981144"/>
    <w:rsid w:val="00984F9E"/>
    <w:rsid w:val="00985098"/>
    <w:rsid w:val="00987417"/>
    <w:rsid w:val="0099032E"/>
    <w:rsid w:val="00992DA9"/>
    <w:rsid w:val="0099338E"/>
    <w:rsid w:val="009934D3"/>
    <w:rsid w:val="0099745B"/>
    <w:rsid w:val="009A04F6"/>
    <w:rsid w:val="009A3595"/>
    <w:rsid w:val="009A36D7"/>
    <w:rsid w:val="009A3DF8"/>
    <w:rsid w:val="009A56FE"/>
    <w:rsid w:val="009A5875"/>
    <w:rsid w:val="009A5967"/>
    <w:rsid w:val="009B08D3"/>
    <w:rsid w:val="009B18B1"/>
    <w:rsid w:val="009B5959"/>
    <w:rsid w:val="009C1E7D"/>
    <w:rsid w:val="009C26F6"/>
    <w:rsid w:val="009C2C4A"/>
    <w:rsid w:val="009C3A7B"/>
    <w:rsid w:val="009C49D5"/>
    <w:rsid w:val="009C544C"/>
    <w:rsid w:val="009C5607"/>
    <w:rsid w:val="009C5972"/>
    <w:rsid w:val="009C5B7D"/>
    <w:rsid w:val="009C762B"/>
    <w:rsid w:val="009D0436"/>
    <w:rsid w:val="009D2EAB"/>
    <w:rsid w:val="009D6919"/>
    <w:rsid w:val="009E3A8F"/>
    <w:rsid w:val="009E6C68"/>
    <w:rsid w:val="009F2A83"/>
    <w:rsid w:val="009F329E"/>
    <w:rsid w:val="009F37DB"/>
    <w:rsid w:val="00A01714"/>
    <w:rsid w:val="00A02D62"/>
    <w:rsid w:val="00A031E7"/>
    <w:rsid w:val="00A060F7"/>
    <w:rsid w:val="00A069CE"/>
    <w:rsid w:val="00A11EDC"/>
    <w:rsid w:val="00A12593"/>
    <w:rsid w:val="00A12FDC"/>
    <w:rsid w:val="00A13CDE"/>
    <w:rsid w:val="00A157D9"/>
    <w:rsid w:val="00A15D36"/>
    <w:rsid w:val="00A16845"/>
    <w:rsid w:val="00A168A5"/>
    <w:rsid w:val="00A1727D"/>
    <w:rsid w:val="00A23A08"/>
    <w:rsid w:val="00A25D49"/>
    <w:rsid w:val="00A269C9"/>
    <w:rsid w:val="00A26F42"/>
    <w:rsid w:val="00A3416A"/>
    <w:rsid w:val="00A35A4F"/>
    <w:rsid w:val="00A35A85"/>
    <w:rsid w:val="00A40575"/>
    <w:rsid w:val="00A40AC2"/>
    <w:rsid w:val="00A40D8E"/>
    <w:rsid w:val="00A40E2E"/>
    <w:rsid w:val="00A437A5"/>
    <w:rsid w:val="00A43882"/>
    <w:rsid w:val="00A444E1"/>
    <w:rsid w:val="00A44D75"/>
    <w:rsid w:val="00A460B5"/>
    <w:rsid w:val="00A46C91"/>
    <w:rsid w:val="00A476C0"/>
    <w:rsid w:val="00A47A1E"/>
    <w:rsid w:val="00A5078F"/>
    <w:rsid w:val="00A5156E"/>
    <w:rsid w:val="00A51CC9"/>
    <w:rsid w:val="00A51D54"/>
    <w:rsid w:val="00A535A1"/>
    <w:rsid w:val="00A57B8D"/>
    <w:rsid w:val="00A57D72"/>
    <w:rsid w:val="00A60536"/>
    <w:rsid w:val="00A61732"/>
    <w:rsid w:val="00A6256A"/>
    <w:rsid w:val="00A62F6A"/>
    <w:rsid w:val="00A63388"/>
    <w:rsid w:val="00A64808"/>
    <w:rsid w:val="00A65C5E"/>
    <w:rsid w:val="00A66999"/>
    <w:rsid w:val="00A66EDD"/>
    <w:rsid w:val="00A6705B"/>
    <w:rsid w:val="00A6777C"/>
    <w:rsid w:val="00A70927"/>
    <w:rsid w:val="00A71C00"/>
    <w:rsid w:val="00A74CA1"/>
    <w:rsid w:val="00A826DC"/>
    <w:rsid w:val="00A84972"/>
    <w:rsid w:val="00A875E1"/>
    <w:rsid w:val="00A90F52"/>
    <w:rsid w:val="00A931DA"/>
    <w:rsid w:val="00A93391"/>
    <w:rsid w:val="00A95FED"/>
    <w:rsid w:val="00A9660D"/>
    <w:rsid w:val="00AA588E"/>
    <w:rsid w:val="00AA7E19"/>
    <w:rsid w:val="00AB0EEE"/>
    <w:rsid w:val="00AB2F67"/>
    <w:rsid w:val="00AB3768"/>
    <w:rsid w:val="00AB51A3"/>
    <w:rsid w:val="00AB6137"/>
    <w:rsid w:val="00AC1839"/>
    <w:rsid w:val="00AC1DDF"/>
    <w:rsid w:val="00AC246F"/>
    <w:rsid w:val="00AC481A"/>
    <w:rsid w:val="00AC51B0"/>
    <w:rsid w:val="00AC5B2F"/>
    <w:rsid w:val="00AC5F97"/>
    <w:rsid w:val="00AC6438"/>
    <w:rsid w:val="00AD0027"/>
    <w:rsid w:val="00AD1EEA"/>
    <w:rsid w:val="00AD2808"/>
    <w:rsid w:val="00AD39CE"/>
    <w:rsid w:val="00AD420F"/>
    <w:rsid w:val="00AD5A27"/>
    <w:rsid w:val="00AD5C1F"/>
    <w:rsid w:val="00AD656B"/>
    <w:rsid w:val="00AD678E"/>
    <w:rsid w:val="00AD7F80"/>
    <w:rsid w:val="00AE0656"/>
    <w:rsid w:val="00AE312C"/>
    <w:rsid w:val="00AE39E4"/>
    <w:rsid w:val="00AE4B97"/>
    <w:rsid w:val="00AE557D"/>
    <w:rsid w:val="00AE5BCE"/>
    <w:rsid w:val="00AE6F2A"/>
    <w:rsid w:val="00AE7D51"/>
    <w:rsid w:val="00AF102C"/>
    <w:rsid w:val="00AF140B"/>
    <w:rsid w:val="00AF1765"/>
    <w:rsid w:val="00AF1C75"/>
    <w:rsid w:val="00AF2AD1"/>
    <w:rsid w:val="00AF2F3F"/>
    <w:rsid w:val="00AF317E"/>
    <w:rsid w:val="00AF4036"/>
    <w:rsid w:val="00AF5C13"/>
    <w:rsid w:val="00AF6787"/>
    <w:rsid w:val="00B001AB"/>
    <w:rsid w:val="00B0120C"/>
    <w:rsid w:val="00B05B04"/>
    <w:rsid w:val="00B05B79"/>
    <w:rsid w:val="00B0626A"/>
    <w:rsid w:val="00B10A3A"/>
    <w:rsid w:val="00B11940"/>
    <w:rsid w:val="00B12EC4"/>
    <w:rsid w:val="00B14991"/>
    <w:rsid w:val="00B153A3"/>
    <w:rsid w:val="00B17B44"/>
    <w:rsid w:val="00B20254"/>
    <w:rsid w:val="00B20DF8"/>
    <w:rsid w:val="00B21302"/>
    <w:rsid w:val="00B22DB2"/>
    <w:rsid w:val="00B23DB5"/>
    <w:rsid w:val="00B24427"/>
    <w:rsid w:val="00B26537"/>
    <w:rsid w:val="00B26AC5"/>
    <w:rsid w:val="00B26B30"/>
    <w:rsid w:val="00B3141B"/>
    <w:rsid w:val="00B3389D"/>
    <w:rsid w:val="00B338FE"/>
    <w:rsid w:val="00B34D98"/>
    <w:rsid w:val="00B35432"/>
    <w:rsid w:val="00B37073"/>
    <w:rsid w:val="00B37ECB"/>
    <w:rsid w:val="00B4154E"/>
    <w:rsid w:val="00B41568"/>
    <w:rsid w:val="00B42C29"/>
    <w:rsid w:val="00B43824"/>
    <w:rsid w:val="00B43B85"/>
    <w:rsid w:val="00B44A5C"/>
    <w:rsid w:val="00B45891"/>
    <w:rsid w:val="00B45BAE"/>
    <w:rsid w:val="00B469E3"/>
    <w:rsid w:val="00B46D62"/>
    <w:rsid w:val="00B509FB"/>
    <w:rsid w:val="00B52037"/>
    <w:rsid w:val="00B536AB"/>
    <w:rsid w:val="00B55467"/>
    <w:rsid w:val="00B55799"/>
    <w:rsid w:val="00B563D9"/>
    <w:rsid w:val="00B56636"/>
    <w:rsid w:val="00B56CFA"/>
    <w:rsid w:val="00B61EE9"/>
    <w:rsid w:val="00B640B3"/>
    <w:rsid w:val="00B644C2"/>
    <w:rsid w:val="00B6707C"/>
    <w:rsid w:val="00B678C9"/>
    <w:rsid w:val="00B71491"/>
    <w:rsid w:val="00B742A5"/>
    <w:rsid w:val="00B7618D"/>
    <w:rsid w:val="00B76943"/>
    <w:rsid w:val="00B80F11"/>
    <w:rsid w:val="00B85BFF"/>
    <w:rsid w:val="00B8755E"/>
    <w:rsid w:val="00B875D7"/>
    <w:rsid w:val="00B902A9"/>
    <w:rsid w:val="00B909CD"/>
    <w:rsid w:val="00B924E0"/>
    <w:rsid w:val="00B92EE5"/>
    <w:rsid w:val="00B97259"/>
    <w:rsid w:val="00B97D88"/>
    <w:rsid w:val="00BA0B83"/>
    <w:rsid w:val="00BA168B"/>
    <w:rsid w:val="00BA1C26"/>
    <w:rsid w:val="00BA252A"/>
    <w:rsid w:val="00BA37A4"/>
    <w:rsid w:val="00BA7BFE"/>
    <w:rsid w:val="00BA7E1B"/>
    <w:rsid w:val="00BB04F0"/>
    <w:rsid w:val="00BB1134"/>
    <w:rsid w:val="00BB6BC9"/>
    <w:rsid w:val="00BC14AB"/>
    <w:rsid w:val="00BC249C"/>
    <w:rsid w:val="00BC3E2A"/>
    <w:rsid w:val="00BC4ABB"/>
    <w:rsid w:val="00BC4F16"/>
    <w:rsid w:val="00BC5462"/>
    <w:rsid w:val="00BC660B"/>
    <w:rsid w:val="00BD0564"/>
    <w:rsid w:val="00BD0668"/>
    <w:rsid w:val="00BD16F9"/>
    <w:rsid w:val="00BD198F"/>
    <w:rsid w:val="00BD2BB7"/>
    <w:rsid w:val="00BD32EE"/>
    <w:rsid w:val="00BD5122"/>
    <w:rsid w:val="00BD5478"/>
    <w:rsid w:val="00BD6FC4"/>
    <w:rsid w:val="00BD7A33"/>
    <w:rsid w:val="00BE0DEA"/>
    <w:rsid w:val="00BE379A"/>
    <w:rsid w:val="00BE47BE"/>
    <w:rsid w:val="00BE533F"/>
    <w:rsid w:val="00BE54BD"/>
    <w:rsid w:val="00BE588D"/>
    <w:rsid w:val="00BF13E4"/>
    <w:rsid w:val="00BF31AE"/>
    <w:rsid w:val="00BF37E8"/>
    <w:rsid w:val="00BF383F"/>
    <w:rsid w:val="00BF5E5B"/>
    <w:rsid w:val="00BF7BCC"/>
    <w:rsid w:val="00C005B4"/>
    <w:rsid w:val="00C01E25"/>
    <w:rsid w:val="00C0507A"/>
    <w:rsid w:val="00C0561E"/>
    <w:rsid w:val="00C066ED"/>
    <w:rsid w:val="00C06CFC"/>
    <w:rsid w:val="00C10E28"/>
    <w:rsid w:val="00C10EC1"/>
    <w:rsid w:val="00C151EC"/>
    <w:rsid w:val="00C168F2"/>
    <w:rsid w:val="00C16CBF"/>
    <w:rsid w:val="00C211C0"/>
    <w:rsid w:val="00C2302E"/>
    <w:rsid w:val="00C24F2E"/>
    <w:rsid w:val="00C25150"/>
    <w:rsid w:val="00C2582E"/>
    <w:rsid w:val="00C26626"/>
    <w:rsid w:val="00C27288"/>
    <w:rsid w:val="00C30403"/>
    <w:rsid w:val="00C31A7A"/>
    <w:rsid w:val="00C33A6D"/>
    <w:rsid w:val="00C33CD7"/>
    <w:rsid w:val="00C343B1"/>
    <w:rsid w:val="00C34415"/>
    <w:rsid w:val="00C362E1"/>
    <w:rsid w:val="00C36572"/>
    <w:rsid w:val="00C424BD"/>
    <w:rsid w:val="00C43F74"/>
    <w:rsid w:val="00C45581"/>
    <w:rsid w:val="00C45E7B"/>
    <w:rsid w:val="00C51E87"/>
    <w:rsid w:val="00C52836"/>
    <w:rsid w:val="00C528D9"/>
    <w:rsid w:val="00C54991"/>
    <w:rsid w:val="00C5676F"/>
    <w:rsid w:val="00C57371"/>
    <w:rsid w:val="00C576FD"/>
    <w:rsid w:val="00C61E82"/>
    <w:rsid w:val="00C623EA"/>
    <w:rsid w:val="00C62429"/>
    <w:rsid w:val="00C62780"/>
    <w:rsid w:val="00C62CAD"/>
    <w:rsid w:val="00C6407F"/>
    <w:rsid w:val="00C64507"/>
    <w:rsid w:val="00C662A7"/>
    <w:rsid w:val="00C67630"/>
    <w:rsid w:val="00C70732"/>
    <w:rsid w:val="00C72D2C"/>
    <w:rsid w:val="00C72D78"/>
    <w:rsid w:val="00C73289"/>
    <w:rsid w:val="00C77856"/>
    <w:rsid w:val="00C803B5"/>
    <w:rsid w:val="00C810F8"/>
    <w:rsid w:val="00C82BBC"/>
    <w:rsid w:val="00C8345F"/>
    <w:rsid w:val="00C84CF4"/>
    <w:rsid w:val="00C85470"/>
    <w:rsid w:val="00C87982"/>
    <w:rsid w:val="00C87FC2"/>
    <w:rsid w:val="00C9140C"/>
    <w:rsid w:val="00C94EBB"/>
    <w:rsid w:val="00C9590A"/>
    <w:rsid w:val="00C9635F"/>
    <w:rsid w:val="00CA0F87"/>
    <w:rsid w:val="00CA140D"/>
    <w:rsid w:val="00CA15CA"/>
    <w:rsid w:val="00CA1C0E"/>
    <w:rsid w:val="00CA4ADF"/>
    <w:rsid w:val="00CA580F"/>
    <w:rsid w:val="00CA62E3"/>
    <w:rsid w:val="00CA72E2"/>
    <w:rsid w:val="00CB0E5A"/>
    <w:rsid w:val="00CB2BD1"/>
    <w:rsid w:val="00CB2CDC"/>
    <w:rsid w:val="00CB4A92"/>
    <w:rsid w:val="00CB57D8"/>
    <w:rsid w:val="00CB6DC6"/>
    <w:rsid w:val="00CC033E"/>
    <w:rsid w:val="00CC0E5C"/>
    <w:rsid w:val="00CC1AEF"/>
    <w:rsid w:val="00CC3C29"/>
    <w:rsid w:val="00CC4024"/>
    <w:rsid w:val="00CC4FAA"/>
    <w:rsid w:val="00CC5008"/>
    <w:rsid w:val="00CC555E"/>
    <w:rsid w:val="00CC586F"/>
    <w:rsid w:val="00CC5A78"/>
    <w:rsid w:val="00CC5CBA"/>
    <w:rsid w:val="00CC69A2"/>
    <w:rsid w:val="00CC74D2"/>
    <w:rsid w:val="00CC7F92"/>
    <w:rsid w:val="00CD024B"/>
    <w:rsid w:val="00CD086D"/>
    <w:rsid w:val="00CD15FF"/>
    <w:rsid w:val="00CD1DB7"/>
    <w:rsid w:val="00CD3FC8"/>
    <w:rsid w:val="00CD437F"/>
    <w:rsid w:val="00CD615C"/>
    <w:rsid w:val="00CD7296"/>
    <w:rsid w:val="00CD7C69"/>
    <w:rsid w:val="00CE0E7A"/>
    <w:rsid w:val="00CE141A"/>
    <w:rsid w:val="00CE1C3F"/>
    <w:rsid w:val="00CE3209"/>
    <w:rsid w:val="00CE5B20"/>
    <w:rsid w:val="00CE7AE6"/>
    <w:rsid w:val="00CF0399"/>
    <w:rsid w:val="00CF2DE1"/>
    <w:rsid w:val="00CF6146"/>
    <w:rsid w:val="00D02EA3"/>
    <w:rsid w:val="00D04D16"/>
    <w:rsid w:val="00D0596F"/>
    <w:rsid w:val="00D1070F"/>
    <w:rsid w:val="00D10BBF"/>
    <w:rsid w:val="00D11F91"/>
    <w:rsid w:val="00D13B1B"/>
    <w:rsid w:val="00D158B7"/>
    <w:rsid w:val="00D166FA"/>
    <w:rsid w:val="00D176F7"/>
    <w:rsid w:val="00D20C66"/>
    <w:rsid w:val="00D228E3"/>
    <w:rsid w:val="00D25B9F"/>
    <w:rsid w:val="00D27F51"/>
    <w:rsid w:val="00D30992"/>
    <w:rsid w:val="00D3124B"/>
    <w:rsid w:val="00D3456D"/>
    <w:rsid w:val="00D34840"/>
    <w:rsid w:val="00D3516D"/>
    <w:rsid w:val="00D359E9"/>
    <w:rsid w:val="00D36EAF"/>
    <w:rsid w:val="00D36F77"/>
    <w:rsid w:val="00D4131F"/>
    <w:rsid w:val="00D4160C"/>
    <w:rsid w:val="00D42CDB"/>
    <w:rsid w:val="00D431A6"/>
    <w:rsid w:val="00D43898"/>
    <w:rsid w:val="00D442E2"/>
    <w:rsid w:val="00D4438C"/>
    <w:rsid w:val="00D45A65"/>
    <w:rsid w:val="00D474F0"/>
    <w:rsid w:val="00D51481"/>
    <w:rsid w:val="00D5174B"/>
    <w:rsid w:val="00D51F14"/>
    <w:rsid w:val="00D51FD5"/>
    <w:rsid w:val="00D53DDE"/>
    <w:rsid w:val="00D56B29"/>
    <w:rsid w:val="00D61DBF"/>
    <w:rsid w:val="00D660BC"/>
    <w:rsid w:val="00D664E2"/>
    <w:rsid w:val="00D66756"/>
    <w:rsid w:val="00D66F37"/>
    <w:rsid w:val="00D67E87"/>
    <w:rsid w:val="00D708BB"/>
    <w:rsid w:val="00D70ED5"/>
    <w:rsid w:val="00D73E81"/>
    <w:rsid w:val="00D802F9"/>
    <w:rsid w:val="00D82441"/>
    <w:rsid w:val="00D83F1B"/>
    <w:rsid w:val="00D85385"/>
    <w:rsid w:val="00D86677"/>
    <w:rsid w:val="00D86CCB"/>
    <w:rsid w:val="00D928D2"/>
    <w:rsid w:val="00D93CC7"/>
    <w:rsid w:val="00D943B3"/>
    <w:rsid w:val="00D94678"/>
    <w:rsid w:val="00D95FDC"/>
    <w:rsid w:val="00D96E9B"/>
    <w:rsid w:val="00D97945"/>
    <w:rsid w:val="00DA1325"/>
    <w:rsid w:val="00DA1938"/>
    <w:rsid w:val="00DA3AC5"/>
    <w:rsid w:val="00DB0C23"/>
    <w:rsid w:val="00DB1266"/>
    <w:rsid w:val="00DB147C"/>
    <w:rsid w:val="00DB3AEB"/>
    <w:rsid w:val="00DB647B"/>
    <w:rsid w:val="00DB65FF"/>
    <w:rsid w:val="00DB67FF"/>
    <w:rsid w:val="00DB75A1"/>
    <w:rsid w:val="00DB7FB4"/>
    <w:rsid w:val="00DC398A"/>
    <w:rsid w:val="00DC3A93"/>
    <w:rsid w:val="00DC3ECF"/>
    <w:rsid w:val="00DC4159"/>
    <w:rsid w:val="00DC46D1"/>
    <w:rsid w:val="00DC73AF"/>
    <w:rsid w:val="00DC74B9"/>
    <w:rsid w:val="00DD0A66"/>
    <w:rsid w:val="00DD1EEC"/>
    <w:rsid w:val="00DD29EF"/>
    <w:rsid w:val="00DD3E3D"/>
    <w:rsid w:val="00DD732F"/>
    <w:rsid w:val="00DD7FE6"/>
    <w:rsid w:val="00DE0AE3"/>
    <w:rsid w:val="00DE78D2"/>
    <w:rsid w:val="00DF0501"/>
    <w:rsid w:val="00DF13A7"/>
    <w:rsid w:val="00DF1DD4"/>
    <w:rsid w:val="00DF41EB"/>
    <w:rsid w:val="00DF4C96"/>
    <w:rsid w:val="00DF4EA0"/>
    <w:rsid w:val="00DF5286"/>
    <w:rsid w:val="00DF59F4"/>
    <w:rsid w:val="00DF683D"/>
    <w:rsid w:val="00DF6E45"/>
    <w:rsid w:val="00E0117A"/>
    <w:rsid w:val="00E0228E"/>
    <w:rsid w:val="00E02AFB"/>
    <w:rsid w:val="00E03489"/>
    <w:rsid w:val="00E04A0D"/>
    <w:rsid w:val="00E074F2"/>
    <w:rsid w:val="00E10ACD"/>
    <w:rsid w:val="00E1218A"/>
    <w:rsid w:val="00E16CC6"/>
    <w:rsid w:val="00E17231"/>
    <w:rsid w:val="00E21EB4"/>
    <w:rsid w:val="00E22C93"/>
    <w:rsid w:val="00E23128"/>
    <w:rsid w:val="00E2340D"/>
    <w:rsid w:val="00E27445"/>
    <w:rsid w:val="00E30812"/>
    <w:rsid w:val="00E32468"/>
    <w:rsid w:val="00E324D3"/>
    <w:rsid w:val="00E325E4"/>
    <w:rsid w:val="00E32A18"/>
    <w:rsid w:val="00E3482F"/>
    <w:rsid w:val="00E349BF"/>
    <w:rsid w:val="00E354CE"/>
    <w:rsid w:val="00E36BB5"/>
    <w:rsid w:val="00E4003C"/>
    <w:rsid w:val="00E40BBA"/>
    <w:rsid w:val="00E414D4"/>
    <w:rsid w:val="00E41999"/>
    <w:rsid w:val="00E4361A"/>
    <w:rsid w:val="00E44C2E"/>
    <w:rsid w:val="00E45374"/>
    <w:rsid w:val="00E4678B"/>
    <w:rsid w:val="00E46836"/>
    <w:rsid w:val="00E46BD3"/>
    <w:rsid w:val="00E46C19"/>
    <w:rsid w:val="00E477BB"/>
    <w:rsid w:val="00E47D59"/>
    <w:rsid w:val="00E503C2"/>
    <w:rsid w:val="00E50B71"/>
    <w:rsid w:val="00E523CB"/>
    <w:rsid w:val="00E54FAF"/>
    <w:rsid w:val="00E5586A"/>
    <w:rsid w:val="00E55937"/>
    <w:rsid w:val="00E56F2B"/>
    <w:rsid w:val="00E57186"/>
    <w:rsid w:val="00E602B7"/>
    <w:rsid w:val="00E6107A"/>
    <w:rsid w:val="00E6223E"/>
    <w:rsid w:val="00E6415B"/>
    <w:rsid w:val="00E6473B"/>
    <w:rsid w:val="00E64829"/>
    <w:rsid w:val="00E64CB8"/>
    <w:rsid w:val="00E65825"/>
    <w:rsid w:val="00E659AD"/>
    <w:rsid w:val="00E668E9"/>
    <w:rsid w:val="00E717ED"/>
    <w:rsid w:val="00E7286E"/>
    <w:rsid w:val="00E7336D"/>
    <w:rsid w:val="00E7383C"/>
    <w:rsid w:val="00E74E85"/>
    <w:rsid w:val="00E74F38"/>
    <w:rsid w:val="00E75388"/>
    <w:rsid w:val="00E760B4"/>
    <w:rsid w:val="00E805A9"/>
    <w:rsid w:val="00E81BBE"/>
    <w:rsid w:val="00E82AA0"/>
    <w:rsid w:val="00E82F1C"/>
    <w:rsid w:val="00E84CB9"/>
    <w:rsid w:val="00E86ED7"/>
    <w:rsid w:val="00E8744B"/>
    <w:rsid w:val="00E941F6"/>
    <w:rsid w:val="00E94751"/>
    <w:rsid w:val="00E96302"/>
    <w:rsid w:val="00E96A53"/>
    <w:rsid w:val="00E97459"/>
    <w:rsid w:val="00E975D2"/>
    <w:rsid w:val="00EA09DD"/>
    <w:rsid w:val="00EA282F"/>
    <w:rsid w:val="00EA56FD"/>
    <w:rsid w:val="00EA58EA"/>
    <w:rsid w:val="00EB1129"/>
    <w:rsid w:val="00EB11B5"/>
    <w:rsid w:val="00EB191B"/>
    <w:rsid w:val="00EB3D06"/>
    <w:rsid w:val="00EB48B7"/>
    <w:rsid w:val="00EB688F"/>
    <w:rsid w:val="00EB7089"/>
    <w:rsid w:val="00EC01F9"/>
    <w:rsid w:val="00EC1D36"/>
    <w:rsid w:val="00EC5246"/>
    <w:rsid w:val="00EC6C57"/>
    <w:rsid w:val="00EC790B"/>
    <w:rsid w:val="00ED0555"/>
    <w:rsid w:val="00ED0583"/>
    <w:rsid w:val="00ED0B49"/>
    <w:rsid w:val="00ED19D0"/>
    <w:rsid w:val="00ED23A0"/>
    <w:rsid w:val="00ED45BB"/>
    <w:rsid w:val="00ED53C9"/>
    <w:rsid w:val="00ED72CC"/>
    <w:rsid w:val="00EE074C"/>
    <w:rsid w:val="00EE1F66"/>
    <w:rsid w:val="00EE1FC5"/>
    <w:rsid w:val="00EE3A05"/>
    <w:rsid w:val="00EE4353"/>
    <w:rsid w:val="00EE4B68"/>
    <w:rsid w:val="00EE526F"/>
    <w:rsid w:val="00EE7EF2"/>
    <w:rsid w:val="00EF055D"/>
    <w:rsid w:val="00EF46CF"/>
    <w:rsid w:val="00EF49A9"/>
    <w:rsid w:val="00EF6D1C"/>
    <w:rsid w:val="00EF7882"/>
    <w:rsid w:val="00F00CDC"/>
    <w:rsid w:val="00F0186D"/>
    <w:rsid w:val="00F03ED3"/>
    <w:rsid w:val="00F04DEC"/>
    <w:rsid w:val="00F04EF0"/>
    <w:rsid w:val="00F05172"/>
    <w:rsid w:val="00F05E1A"/>
    <w:rsid w:val="00F0685F"/>
    <w:rsid w:val="00F0754A"/>
    <w:rsid w:val="00F103D7"/>
    <w:rsid w:val="00F1079A"/>
    <w:rsid w:val="00F10E56"/>
    <w:rsid w:val="00F11283"/>
    <w:rsid w:val="00F11CFB"/>
    <w:rsid w:val="00F1533A"/>
    <w:rsid w:val="00F15806"/>
    <w:rsid w:val="00F15F82"/>
    <w:rsid w:val="00F20D52"/>
    <w:rsid w:val="00F218AD"/>
    <w:rsid w:val="00F23247"/>
    <w:rsid w:val="00F23680"/>
    <w:rsid w:val="00F23DD3"/>
    <w:rsid w:val="00F241D1"/>
    <w:rsid w:val="00F25A00"/>
    <w:rsid w:val="00F275FD"/>
    <w:rsid w:val="00F3207A"/>
    <w:rsid w:val="00F3286E"/>
    <w:rsid w:val="00F335B8"/>
    <w:rsid w:val="00F34CB1"/>
    <w:rsid w:val="00F34DA2"/>
    <w:rsid w:val="00F34DF7"/>
    <w:rsid w:val="00F422A0"/>
    <w:rsid w:val="00F432A0"/>
    <w:rsid w:val="00F4367D"/>
    <w:rsid w:val="00F45104"/>
    <w:rsid w:val="00F5144A"/>
    <w:rsid w:val="00F51C1F"/>
    <w:rsid w:val="00F52269"/>
    <w:rsid w:val="00F538F4"/>
    <w:rsid w:val="00F53F58"/>
    <w:rsid w:val="00F54057"/>
    <w:rsid w:val="00F5421E"/>
    <w:rsid w:val="00F54786"/>
    <w:rsid w:val="00F600D7"/>
    <w:rsid w:val="00F608BC"/>
    <w:rsid w:val="00F60B67"/>
    <w:rsid w:val="00F61193"/>
    <w:rsid w:val="00F65359"/>
    <w:rsid w:val="00F65537"/>
    <w:rsid w:val="00F67706"/>
    <w:rsid w:val="00F677D7"/>
    <w:rsid w:val="00F70126"/>
    <w:rsid w:val="00F74CA5"/>
    <w:rsid w:val="00F75D46"/>
    <w:rsid w:val="00F81439"/>
    <w:rsid w:val="00F81CB5"/>
    <w:rsid w:val="00F827C2"/>
    <w:rsid w:val="00F82FB9"/>
    <w:rsid w:val="00F83A86"/>
    <w:rsid w:val="00F8537A"/>
    <w:rsid w:val="00F859A2"/>
    <w:rsid w:val="00F85ABF"/>
    <w:rsid w:val="00F863A7"/>
    <w:rsid w:val="00F86E32"/>
    <w:rsid w:val="00F86F62"/>
    <w:rsid w:val="00F91787"/>
    <w:rsid w:val="00F91B75"/>
    <w:rsid w:val="00F91C9B"/>
    <w:rsid w:val="00F92B97"/>
    <w:rsid w:val="00F93765"/>
    <w:rsid w:val="00F937EA"/>
    <w:rsid w:val="00F949A5"/>
    <w:rsid w:val="00F95832"/>
    <w:rsid w:val="00F96B17"/>
    <w:rsid w:val="00F96F21"/>
    <w:rsid w:val="00F9753A"/>
    <w:rsid w:val="00F97782"/>
    <w:rsid w:val="00FA1197"/>
    <w:rsid w:val="00FA2BC8"/>
    <w:rsid w:val="00FA6B95"/>
    <w:rsid w:val="00FA6F86"/>
    <w:rsid w:val="00FB0B68"/>
    <w:rsid w:val="00FB2D44"/>
    <w:rsid w:val="00FB4A85"/>
    <w:rsid w:val="00FB58ED"/>
    <w:rsid w:val="00FB6930"/>
    <w:rsid w:val="00FB6B82"/>
    <w:rsid w:val="00FC027A"/>
    <w:rsid w:val="00FC03A3"/>
    <w:rsid w:val="00FC2C77"/>
    <w:rsid w:val="00FC3AF0"/>
    <w:rsid w:val="00FC3AF3"/>
    <w:rsid w:val="00FC44EA"/>
    <w:rsid w:val="00FC5D97"/>
    <w:rsid w:val="00FC5E43"/>
    <w:rsid w:val="00FC648A"/>
    <w:rsid w:val="00FC7390"/>
    <w:rsid w:val="00FD235E"/>
    <w:rsid w:val="00FD5818"/>
    <w:rsid w:val="00FD5AA4"/>
    <w:rsid w:val="00FE08EF"/>
    <w:rsid w:val="00FE137C"/>
    <w:rsid w:val="00FE1B8E"/>
    <w:rsid w:val="00FE20FC"/>
    <w:rsid w:val="00FE449B"/>
    <w:rsid w:val="00FF0248"/>
    <w:rsid w:val="00FF245C"/>
    <w:rsid w:val="00FF2EFD"/>
    <w:rsid w:val="00FF3DB6"/>
    <w:rsid w:val="00FF53CD"/>
    <w:rsid w:val="00FF59F4"/>
    <w:rsid w:val="00FF5A0B"/>
    <w:rsid w:val="00FF7C06"/>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AC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D9"/>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723ED9"/>
    <w:rPr>
      <w:color w:val="800080"/>
      <w:u w:val="single"/>
    </w:rPr>
  </w:style>
  <w:style w:type="paragraph" w:styleId="BodyText">
    <w:name w:val="Body Text"/>
    <w:basedOn w:val="Normal"/>
    <w:rsid w:val="00723ED9"/>
    <w:pPr>
      <w:jc w:val="center"/>
    </w:pPr>
    <w:rPr>
      <w:b/>
      <w:sz w:val="40"/>
    </w:rPr>
  </w:style>
  <w:style w:type="paragraph" w:styleId="FootnoteText">
    <w:name w:val="footnote text"/>
    <w:basedOn w:val="Normal"/>
    <w:next w:val="TFReferencesSection"/>
    <w:semiHidden/>
    <w:rsid w:val="00723ED9"/>
  </w:style>
  <w:style w:type="paragraph" w:customStyle="1" w:styleId="TFReferencesSection">
    <w:name w:val="TF_References_Section"/>
    <w:basedOn w:val="Normal"/>
    <w:next w:val="Normal"/>
    <w:autoRedefine/>
    <w:rsid w:val="00AC5F97"/>
    <w:pPr>
      <w:spacing w:after="0"/>
      <w:ind w:firstLine="187"/>
    </w:pPr>
    <w:rPr>
      <w:rFonts w:ascii="Arno Pro" w:hAnsi="Arno Pro"/>
      <w:kern w:val="19"/>
      <w:sz w:val="17"/>
      <w:szCs w:val="14"/>
    </w:rPr>
  </w:style>
  <w:style w:type="paragraph" w:customStyle="1" w:styleId="TAMainText">
    <w:name w:val="TA_Main_Text"/>
    <w:basedOn w:val="Normal"/>
    <w:autoRedefine/>
    <w:rsid w:val="00F86E32"/>
    <w:pPr>
      <w:spacing w:before="100" w:after="0"/>
    </w:pPr>
    <w:rPr>
      <w:rFonts w:ascii="Times New Roman" w:hAnsi="Times New Roman"/>
      <w:noProof/>
      <w:kern w:val="21"/>
      <w:sz w:val="19"/>
      <w:lang w:val="en-GB"/>
    </w:rPr>
  </w:style>
  <w:style w:type="paragraph" w:customStyle="1" w:styleId="BATitle">
    <w:name w:val="BA_Title"/>
    <w:basedOn w:val="Normal"/>
    <w:next w:val="BBAuthorName"/>
    <w:autoRedefine/>
    <w:rsid w:val="009A56FE"/>
    <w:pPr>
      <w:spacing w:after="180"/>
      <w:jc w:val="left"/>
    </w:pPr>
    <w:rPr>
      <w:rFonts w:ascii="Times New Roman" w:hAnsi="Times New Roman"/>
      <w:kern w:val="36"/>
      <w:sz w:val="34"/>
      <w:lang w:val="en-AU"/>
    </w:rPr>
  </w:style>
  <w:style w:type="paragraph" w:customStyle="1" w:styleId="BBAuthorName">
    <w:name w:val="BB_Author_Name"/>
    <w:basedOn w:val="Normal"/>
    <w:next w:val="BCAuthorAddress"/>
    <w:autoRedefine/>
    <w:rsid w:val="00892387"/>
    <w:pPr>
      <w:spacing w:after="180"/>
      <w:jc w:val="left"/>
    </w:pPr>
    <w:rPr>
      <w:rFonts w:ascii="Times New Roman" w:hAnsi="Times New Roman"/>
      <w:kern w:val="26"/>
      <w:lang w:val="en-AU"/>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746D94"/>
    <w:pPr>
      <w:spacing w:after="100"/>
      <w:jc w:val="left"/>
    </w:pPr>
    <w:rPr>
      <w:rFonts w:ascii="Arno Pro" w:hAnsi="Arno Pro"/>
      <w:sz w:val="20"/>
      <w:lang w:val="id-ID"/>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41581D"/>
    <w:pPr>
      <w:pBdr>
        <w:top w:val="single" w:sz="4" w:space="1" w:color="auto"/>
        <w:bottom w:val="single" w:sz="4" w:space="0" w:color="auto"/>
      </w:pBdr>
      <w:spacing w:before="100" w:after="0"/>
    </w:pPr>
    <w:rPr>
      <w:rFonts w:ascii="Times New Roman" w:hAnsi="Times New Roman"/>
      <w:kern w:val="21"/>
      <w:sz w:val="19"/>
      <w:lang w:val="en-AU"/>
    </w:rPr>
  </w:style>
  <w:style w:type="paragraph" w:customStyle="1" w:styleId="TDAcknowledgments">
    <w:name w:val="TD_Acknowledgments"/>
    <w:basedOn w:val="Normal"/>
    <w:next w:val="Normal"/>
    <w:link w:val="TDAcknowledgmentsChar"/>
    <w:autoRedefine/>
    <w:rsid w:val="00E75388"/>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330B4B"/>
    <w:pPr>
      <w:spacing w:before="200" w:after="240"/>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E503C2"/>
    <w:pPr>
      <w:numPr>
        <w:numId w:val="8"/>
      </w:numPr>
      <w:spacing w:after="60"/>
    </w:pPr>
    <w:rPr>
      <w:rFonts w:ascii="Arno Pro" w:hAnsi="Arno Pro"/>
      <w:kern w:val="22"/>
      <w:sz w:val="18"/>
      <w:szCs w:val="18"/>
      <w:lang w:val="id-ID"/>
    </w:rPr>
  </w:style>
  <w:style w:type="character" w:styleId="Hyperlink">
    <w:name w:val="Hyperlink"/>
    <w:uiPriority w:val="99"/>
    <w:rsid w:val="00723ED9"/>
    <w:rPr>
      <w:color w:val="0000FF"/>
      <w:u w:val="single"/>
    </w:rPr>
  </w:style>
  <w:style w:type="paragraph" w:styleId="Footer">
    <w:name w:val="footer"/>
    <w:basedOn w:val="Normal"/>
    <w:link w:val="FooterChar"/>
    <w:uiPriority w:val="99"/>
    <w:rsid w:val="00723ED9"/>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rsid w:val="00723ED9"/>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41581D"/>
    <w:rPr>
      <w:rFonts w:ascii="Times New Roman" w:hAnsi="Times New Roman"/>
      <w:kern w:val="21"/>
      <w:sz w:val="19"/>
      <w:lang w:val="en-AU"/>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TTPReference">
    <w:name w:val="TTP Reference"/>
    <w:basedOn w:val="Normal"/>
    <w:uiPriority w:val="99"/>
    <w:rsid w:val="00BF13E4"/>
    <w:pPr>
      <w:tabs>
        <w:tab w:val="left" w:pos="426"/>
      </w:tabs>
      <w:autoSpaceDE w:val="0"/>
      <w:autoSpaceDN w:val="0"/>
      <w:spacing w:after="120" w:line="288" w:lineRule="atLeast"/>
    </w:pPr>
    <w:rPr>
      <w:rFonts w:ascii="Times New Roman" w:eastAsia="MS Mincho" w:hAnsi="Times New Roman"/>
      <w:szCs w:val="24"/>
      <w:lang w:val="de-DE"/>
    </w:rPr>
  </w:style>
  <w:style w:type="paragraph" w:styleId="ListParagraph">
    <w:name w:val="List Paragraph"/>
    <w:basedOn w:val="Normal"/>
    <w:link w:val="ListParagraphChar"/>
    <w:uiPriority w:val="34"/>
    <w:qFormat/>
    <w:rsid w:val="008A27A6"/>
    <w:pPr>
      <w:spacing w:after="160" w:line="259"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rsid w:val="00D36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36F7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02553"/>
    <w:pPr>
      <w:tabs>
        <w:tab w:val="center" w:pos="4513"/>
        <w:tab w:val="right" w:pos="9026"/>
      </w:tabs>
      <w:spacing w:after="0"/>
    </w:pPr>
  </w:style>
  <w:style w:type="character" w:customStyle="1" w:styleId="HeaderChar">
    <w:name w:val="Header Char"/>
    <w:basedOn w:val="DefaultParagraphFont"/>
    <w:link w:val="Header"/>
    <w:uiPriority w:val="99"/>
    <w:rsid w:val="00402553"/>
    <w:rPr>
      <w:rFonts w:ascii="Times" w:hAnsi="Times"/>
      <w:sz w:val="24"/>
    </w:rPr>
  </w:style>
  <w:style w:type="character" w:customStyle="1" w:styleId="FooterChar">
    <w:name w:val="Footer Char"/>
    <w:basedOn w:val="DefaultParagraphFont"/>
    <w:link w:val="Footer"/>
    <w:uiPriority w:val="99"/>
    <w:rsid w:val="008A5DF1"/>
    <w:rPr>
      <w:rFonts w:ascii="Times" w:hAnsi="Times"/>
      <w:sz w:val="24"/>
    </w:rPr>
  </w:style>
  <w:style w:type="character" w:styleId="LineNumber">
    <w:name w:val="line number"/>
    <w:basedOn w:val="DefaultParagraphFont"/>
    <w:semiHidden/>
    <w:unhideWhenUsed/>
    <w:rsid w:val="002E370E"/>
  </w:style>
  <w:style w:type="paragraph" w:customStyle="1" w:styleId="Abstrak">
    <w:name w:val="Abstrak"/>
    <w:basedOn w:val="Normal"/>
    <w:next w:val="Heading1"/>
    <w:rsid w:val="0047148F"/>
    <w:pPr>
      <w:spacing w:before="360" w:after="360"/>
    </w:pPr>
    <w:rPr>
      <w:rFonts w:ascii="Times New Roman" w:hAnsi="Times New Roman"/>
      <w:i/>
      <w:sz w:val="20"/>
      <w:lang w:val="id-ID"/>
    </w:rPr>
  </w:style>
  <w:style w:type="character" w:customStyle="1" w:styleId="ListParagraphChar">
    <w:name w:val="List Paragraph Char"/>
    <w:link w:val="ListParagraph"/>
    <w:uiPriority w:val="34"/>
    <w:locked/>
    <w:rsid w:val="0047148F"/>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5C00D9"/>
    <w:pPr>
      <w:keepLine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rPr>
  </w:style>
  <w:style w:type="table" w:customStyle="1" w:styleId="PlainTable21">
    <w:name w:val="Plain Table 21"/>
    <w:basedOn w:val="TableNormal"/>
    <w:uiPriority w:val="42"/>
    <w:rsid w:val="00D664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6C18C1"/>
    <w:pPr>
      <w:spacing w:after="100"/>
    </w:pPr>
  </w:style>
  <w:style w:type="character" w:styleId="CommentReference">
    <w:name w:val="annotation reference"/>
    <w:basedOn w:val="DefaultParagraphFont"/>
    <w:semiHidden/>
    <w:unhideWhenUsed/>
    <w:rsid w:val="005C421B"/>
    <w:rPr>
      <w:sz w:val="16"/>
      <w:szCs w:val="16"/>
    </w:rPr>
  </w:style>
  <w:style w:type="paragraph" w:styleId="CommentText">
    <w:name w:val="annotation text"/>
    <w:basedOn w:val="Normal"/>
    <w:link w:val="CommentTextChar"/>
    <w:semiHidden/>
    <w:unhideWhenUsed/>
    <w:rsid w:val="005C421B"/>
    <w:rPr>
      <w:sz w:val="20"/>
    </w:rPr>
  </w:style>
  <w:style w:type="character" w:customStyle="1" w:styleId="CommentTextChar">
    <w:name w:val="Comment Text Char"/>
    <w:basedOn w:val="DefaultParagraphFont"/>
    <w:link w:val="CommentText"/>
    <w:semiHidden/>
    <w:rsid w:val="005C421B"/>
    <w:rPr>
      <w:rFonts w:ascii="Times" w:hAnsi="Times"/>
    </w:rPr>
  </w:style>
  <w:style w:type="paragraph" w:styleId="CommentSubject">
    <w:name w:val="annotation subject"/>
    <w:basedOn w:val="CommentText"/>
    <w:next w:val="CommentText"/>
    <w:link w:val="CommentSubjectChar"/>
    <w:semiHidden/>
    <w:unhideWhenUsed/>
    <w:rsid w:val="005C421B"/>
    <w:rPr>
      <w:b/>
      <w:bCs/>
    </w:rPr>
  </w:style>
  <w:style w:type="character" w:customStyle="1" w:styleId="CommentSubjectChar">
    <w:name w:val="Comment Subject Char"/>
    <w:basedOn w:val="CommentTextChar"/>
    <w:link w:val="CommentSubject"/>
    <w:semiHidden/>
    <w:rsid w:val="005C421B"/>
    <w:rPr>
      <w:rFonts w:ascii="Times" w:hAnsi="Times"/>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D9"/>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723ED9"/>
    <w:rPr>
      <w:color w:val="800080"/>
      <w:u w:val="single"/>
    </w:rPr>
  </w:style>
  <w:style w:type="paragraph" w:styleId="BodyText">
    <w:name w:val="Body Text"/>
    <w:basedOn w:val="Normal"/>
    <w:rsid w:val="00723ED9"/>
    <w:pPr>
      <w:jc w:val="center"/>
    </w:pPr>
    <w:rPr>
      <w:b/>
      <w:sz w:val="40"/>
    </w:rPr>
  </w:style>
  <w:style w:type="paragraph" w:styleId="FootnoteText">
    <w:name w:val="footnote text"/>
    <w:basedOn w:val="Normal"/>
    <w:next w:val="TFReferencesSection"/>
    <w:semiHidden/>
    <w:rsid w:val="00723ED9"/>
  </w:style>
  <w:style w:type="paragraph" w:customStyle="1" w:styleId="TFReferencesSection">
    <w:name w:val="TF_References_Section"/>
    <w:basedOn w:val="Normal"/>
    <w:next w:val="Normal"/>
    <w:autoRedefine/>
    <w:rsid w:val="00AC5F97"/>
    <w:pPr>
      <w:spacing w:after="0"/>
      <w:ind w:firstLine="187"/>
    </w:pPr>
    <w:rPr>
      <w:rFonts w:ascii="Arno Pro" w:hAnsi="Arno Pro"/>
      <w:kern w:val="19"/>
      <w:sz w:val="17"/>
      <w:szCs w:val="14"/>
    </w:rPr>
  </w:style>
  <w:style w:type="paragraph" w:customStyle="1" w:styleId="TAMainText">
    <w:name w:val="TA_Main_Text"/>
    <w:basedOn w:val="Normal"/>
    <w:autoRedefine/>
    <w:rsid w:val="00F86E32"/>
    <w:pPr>
      <w:spacing w:before="100" w:after="0"/>
    </w:pPr>
    <w:rPr>
      <w:rFonts w:ascii="Times New Roman" w:hAnsi="Times New Roman"/>
      <w:noProof/>
      <w:kern w:val="21"/>
      <w:sz w:val="19"/>
      <w:lang w:val="en-GB"/>
    </w:rPr>
  </w:style>
  <w:style w:type="paragraph" w:customStyle="1" w:styleId="BATitle">
    <w:name w:val="BA_Title"/>
    <w:basedOn w:val="Normal"/>
    <w:next w:val="BBAuthorName"/>
    <w:autoRedefine/>
    <w:rsid w:val="009A56FE"/>
    <w:pPr>
      <w:spacing w:after="180"/>
      <w:jc w:val="left"/>
    </w:pPr>
    <w:rPr>
      <w:rFonts w:ascii="Times New Roman" w:hAnsi="Times New Roman"/>
      <w:kern w:val="36"/>
      <w:sz w:val="34"/>
      <w:lang w:val="en-AU"/>
    </w:rPr>
  </w:style>
  <w:style w:type="paragraph" w:customStyle="1" w:styleId="BBAuthorName">
    <w:name w:val="BB_Author_Name"/>
    <w:basedOn w:val="Normal"/>
    <w:next w:val="BCAuthorAddress"/>
    <w:autoRedefine/>
    <w:rsid w:val="00892387"/>
    <w:pPr>
      <w:spacing w:after="180"/>
      <w:jc w:val="left"/>
    </w:pPr>
    <w:rPr>
      <w:rFonts w:ascii="Times New Roman" w:hAnsi="Times New Roman"/>
      <w:kern w:val="26"/>
      <w:lang w:val="en-AU"/>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746D94"/>
    <w:pPr>
      <w:spacing w:after="100"/>
      <w:jc w:val="left"/>
    </w:pPr>
    <w:rPr>
      <w:rFonts w:ascii="Arno Pro" w:hAnsi="Arno Pro"/>
      <w:sz w:val="20"/>
      <w:lang w:val="id-ID"/>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41581D"/>
    <w:pPr>
      <w:pBdr>
        <w:top w:val="single" w:sz="4" w:space="1" w:color="auto"/>
        <w:bottom w:val="single" w:sz="4" w:space="0" w:color="auto"/>
      </w:pBdr>
      <w:spacing w:before="100" w:after="0"/>
    </w:pPr>
    <w:rPr>
      <w:rFonts w:ascii="Times New Roman" w:hAnsi="Times New Roman"/>
      <w:kern w:val="21"/>
      <w:sz w:val="19"/>
      <w:lang w:val="en-AU"/>
    </w:rPr>
  </w:style>
  <w:style w:type="paragraph" w:customStyle="1" w:styleId="TDAcknowledgments">
    <w:name w:val="TD_Acknowledgments"/>
    <w:basedOn w:val="Normal"/>
    <w:next w:val="Normal"/>
    <w:link w:val="TDAcknowledgmentsChar"/>
    <w:autoRedefine/>
    <w:rsid w:val="00E75388"/>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330B4B"/>
    <w:pPr>
      <w:spacing w:before="200" w:after="240"/>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E503C2"/>
    <w:pPr>
      <w:numPr>
        <w:numId w:val="8"/>
      </w:numPr>
      <w:spacing w:after="60"/>
    </w:pPr>
    <w:rPr>
      <w:rFonts w:ascii="Arno Pro" w:hAnsi="Arno Pro"/>
      <w:kern w:val="22"/>
      <w:sz w:val="18"/>
      <w:szCs w:val="18"/>
      <w:lang w:val="id-ID"/>
    </w:rPr>
  </w:style>
  <w:style w:type="character" w:styleId="Hyperlink">
    <w:name w:val="Hyperlink"/>
    <w:uiPriority w:val="99"/>
    <w:rsid w:val="00723ED9"/>
    <w:rPr>
      <w:color w:val="0000FF"/>
      <w:u w:val="single"/>
    </w:rPr>
  </w:style>
  <w:style w:type="paragraph" w:styleId="Footer">
    <w:name w:val="footer"/>
    <w:basedOn w:val="Normal"/>
    <w:link w:val="FooterChar"/>
    <w:uiPriority w:val="99"/>
    <w:rsid w:val="00723ED9"/>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rsid w:val="00723ED9"/>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41581D"/>
    <w:rPr>
      <w:rFonts w:ascii="Times New Roman" w:hAnsi="Times New Roman"/>
      <w:kern w:val="21"/>
      <w:sz w:val="19"/>
      <w:lang w:val="en-AU"/>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E75388"/>
    <w:rPr>
      <w:rFonts w:ascii="Arno Pro" w:hAnsi="Arno Pro"/>
      <w:kern w:val="20"/>
      <w:sz w:val="18"/>
      <w:lang w:val="en-US" w:eastAsia="en-US" w:bidi="ar-SA"/>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TTPReference">
    <w:name w:val="TTP Reference"/>
    <w:basedOn w:val="Normal"/>
    <w:uiPriority w:val="99"/>
    <w:rsid w:val="00BF13E4"/>
    <w:pPr>
      <w:tabs>
        <w:tab w:val="left" w:pos="426"/>
      </w:tabs>
      <w:autoSpaceDE w:val="0"/>
      <w:autoSpaceDN w:val="0"/>
      <w:spacing w:after="120" w:line="288" w:lineRule="atLeast"/>
    </w:pPr>
    <w:rPr>
      <w:rFonts w:ascii="Times New Roman" w:eastAsia="MS Mincho" w:hAnsi="Times New Roman"/>
      <w:szCs w:val="24"/>
      <w:lang w:val="de-DE"/>
    </w:rPr>
  </w:style>
  <w:style w:type="paragraph" w:styleId="ListParagraph">
    <w:name w:val="List Paragraph"/>
    <w:basedOn w:val="Normal"/>
    <w:link w:val="ListParagraphChar"/>
    <w:uiPriority w:val="34"/>
    <w:qFormat/>
    <w:rsid w:val="008A27A6"/>
    <w:pPr>
      <w:spacing w:after="160" w:line="259" w:lineRule="auto"/>
      <w:ind w:left="720"/>
      <w:contextualSpacing/>
      <w:jc w:val="left"/>
    </w:pPr>
    <w:rPr>
      <w:rFonts w:asciiTheme="minorHAnsi" w:eastAsiaTheme="minorHAnsi" w:hAnsiTheme="minorHAnsi" w:cstheme="minorBidi"/>
      <w:sz w:val="22"/>
      <w:szCs w:val="22"/>
    </w:rPr>
  </w:style>
  <w:style w:type="table" w:styleId="TableGrid">
    <w:name w:val="Table Grid"/>
    <w:basedOn w:val="TableNormal"/>
    <w:rsid w:val="00D36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36F7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02553"/>
    <w:pPr>
      <w:tabs>
        <w:tab w:val="center" w:pos="4513"/>
        <w:tab w:val="right" w:pos="9026"/>
      </w:tabs>
      <w:spacing w:after="0"/>
    </w:pPr>
  </w:style>
  <w:style w:type="character" w:customStyle="1" w:styleId="HeaderChar">
    <w:name w:val="Header Char"/>
    <w:basedOn w:val="DefaultParagraphFont"/>
    <w:link w:val="Header"/>
    <w:uiPriority w:val="99"/>
    <w:rsid w:val="00402553"/>
    <w:rPr>
      <w:rFonts w:ascii="Times" w:hAnsi="Times"/>
      <w:sz w:val="24"/>
    </w:rPr>
  </w:style>
  <w:style w:type="character" w:customStyle="1" w:styleId="FooterChar">
    <w:name w:val="Footer Char"/>
    <w:basedOn w:val="DefaultParagraphFont"/>
    <w:link w:val="Footer"/>
    <w:uiPriority w:val="99"/>
    <w:rsid w:val="008A5DF1"/>
    <w:rPr>
      <w:rFonts w:ascii="Times" w:hAnsi="Times"/>
      <w:sz w:val="24"/>
    </w:rPr>
  </w:style>
  <w:style w:type="character" w:styleId="LineNumber">
    <w:name w:val="line number"/>
    <w:basedOn w:val="DefaultParagraphFont"/>
    <w:semiHidden/>
    <w:unhideWhenUsed/>
    <w:rsid w:val="002E370E"/>
  </w:style>
  <w:style w:type="paragraph" w:customStyle="1" w:styleId="Abstrak">
    <w:name w:val="Abstrak"/>
    <w:basedOn w:val="Normal"/>
    <w:next w:val="Heading1"/>
    <w:rsid w:val="0047148F"/>
    <w:pPr>
      <w:spacing w:before="360" w:after="360"/>
    </w:pPr>
    <w:rPr>
      <w:rFonts w:ascii="Times New Roman" w:hAnsi="Times New Roman"/>
      <w:i/>
      <w:sz w:val="20"/>
      <w:lang w:val="id-ID"/>
    </w:rPr>
  </w:style>
  <w:style w:type="character" w:customStyle="1" w:styleId="ListParagraphChar">
    <w:name w:val="List Paragraph Char"/>
    <w:link w:val="ListParagraph"/>
    <w:uiPriority w:val="34"/>
    <w:locked/>
    <w:rsid w:val="0047148F"/>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5C00D9"/>
    <w:pPr>
      <w:keepLines/>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rPr>
  </w:style>
  <w:style w:type="table" w:customStyle="1" w:styleId="PlainTable21">
    <w:name w:val="Plain Table 21"/>
    <w:basedOn w:val="TableNormal"/>
    <w:uiPriority w:val="42"/>
    <w:rsid w:val="00D664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next w:val="Normal"/>
    <w:autoRedefine/>
    <w:uiPriority w:val="39"/>
    <w:unhideWhenUsed/>
    <w:rsid w:val="006C18C1"/>
    <w:pPr>
      <w:spacing w:after="100"/>
    </w:pPr>
  </w:style>
  <w:style w:type="character" w:styleId="CommentReference">
    <w:name w:val="annotation reference"/>
    <w:basedOn w:val="DefaultParagraphFont"/>
    <w:semiHidden/>
    <w:unhideWhenUsed/>
    <w:rsid w:val="005C421B"/>
    <w:rPr>
      <w:sz w:val="16"/>
      <w:szCs w:val="16"/>
    </w:rPr>
  </w:style>
  <w:style w:type="paragraph" w:styleId="CommentText">
    <w:name w:val="annotation text"/>
    <w:basedOn w:val="Normal"/>
    <w:link w:val="CommentTextChar"/>
    <w:semiHidden/>
    <w:unhideWhenUsed/>
    <w:rsid w:val="005C421B"/>
    <w:rPr>
      <w:sz w:val="20"/>
    </w:rPr>
  </w:style>
  <w:style w:type="character" w:customStyle="1" w:styleId="CommentTextChar">
    <w:name w:val="Comment Text Char"/>
    <w:basedOn w:val="DefaultParagraphFont"/>
    <w:link w:val="CommentText"/>
    <w:semiHidden/>
    <w:rsid w:val="005C421B"/>
    <w:rPr>
      <w:rFonts w:ascii="Times" w:hAnsi="Times"/>
    </w:rPr>
  </w:style>
  <w:style w:type="paragraph" w:styleId="CommentSubject">
    <w:name w:val="annotation subject"/>
    <w:basedOn w:val="CommentText"/>
    <w:next w:val="CommentText"/>
    <w:link w:val="CommentSubjectChar"/>
    <w:semiHidden/>
    <w:unhideWhenUsed/>
    <w:rsid w:val="005C421B"/>
    <w:rPr>
      <w:b/>
      <w:bCs/>
    </w:rPr>
  </w:style>
  <w:style w:type="character" w:customStyle="1" w:styleId="CommentSubjectChar">
    <w:name w:val="Comment Subject Char"/>
    <w:basedOn w:val="CommentTextChar"/>
    <w:link w:val="CommentSubject"/>
    <w:semiHidden/>
    <w:rsid w:val="005C421B"/>
    <w:rPr>
      <w:rFonts w:ascii="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014">
      <w:bodyDiv w:val="1"/>
      <w:marLeft w:val="0"/>
      <w:marRight w:val="0"/>
      <w:marTop w:val="0"/>
      <w:marBottom w:val="0"/>
      <w:divBdr>
        <w:top w:val="none" w:sz="0" w:space="0" w:color="auto"/>
        <w:left w:val="none" w:sz="0" w:space="0" w:color="auto"/>
        <w:bottom w:val="none" w:sz="0" w:space="0" w:color="auto"/>
        <w:right w:val="none" w:sz="0" w:space="0" w:color="auto"/>
      </w:divBdr>
    </w:div>
    <w:div w:id="485588374">
      <w:bodyDiv w:val="1"/>
      <w:marLeft w:val="0"/>
      <w:marRight w:val="0"/>
      <w:marTop w:val="0"/>
      <w:marBottom w:val="0"/>
      <w:divBdr>
        <w:top w:val="none" w:sz="0" w:space="0" w:color="auto"/>
        <w:left w:val="none" w:sz="0" w:space="0" w:color="auto"/>
        <w:bottom w:val="none" w:sz="0" w:space="0" w:color="auto"/>
        <w:right w:val="none" w:sz="0" w:space="0" w:color="auto"/>
      </w:divBdr>
    </w:div>
    <w:div w:id="794828582">
      <w:bodyDiv w:val="1"/>
      <w:marLeft w:val="0"/>
      <w:marRight w:val="0"/>
      <w:marTop w:val="0"/>
      <w:marBottom w:val="0"/>
      <w:divBdr>
        <w:top w:val="none" w:sz="0" w:space="0" w:color="auto"/>
        <w:left w:val="none" w:sz="0" w:space="0" w:color="auto"/>
        <w:bottom w:val="none" w:sz="0" w:space="0" w:color="auto"/>
        <w:right w:val="none" w:sz="0" w:space="0" w:color="auto"/>
      </w:divBdr>
    </w:div>
    <w:div w:id="1165047978">
      <w:bodyDiv w:val="1"/>
      <w:marLeft w:val="0"/>
      <w:marRight w:val="0"/>
      <w:marTop w:val="0"/>
      <w:marBottom w:val="0"/>
      <w:divBdr>
        <w:top w:val="none" w:sz="0" w:space="0" w:color="auto"/>
        <w:left w:val="none" w:sz="0" w:space="0" w:color="auto"/>
        <w:bottom w:val="none" w:sz="0" w:space="0" w:color="auto"/>
        <w:right w:val="none" w:sz="0" w:space="0" w:color="auto"/>
      </w:divBdr>
    </w:div>
    <w:div w:id="1246768938">
      <w:bodyDiv w:val="1"/>
      <w:marLeft w:val="0"/>
      <w:marRight w:val="0"/>
      <w:marTop w:val="0"/>
      <w:marBottom w:val="0"/>
      <w:divBdr>
        <w:top w:val="none" w:sz="0" w:space="0" w:color="auto"/>
        <w:left w:val="none" w:sz="0" w:space="0" w:color="auto"/>
        <w:bottom w:val="none" w:sz="0" w:space="0" w:color="auto"/>
        <w:right w:val="none" w:sz="0" w:space="0" w:color="auto"/>
      </w:divBdr>
    </w:div>
    <w:div w:id="1356805987">
      <w:bodyDiv w:val="1"/>
      <w:marLeft w:val="0"/>
      <w:marRight w:val="0"/>
      <w:marTop w:val="0"/>
      <w:marBottom w:val="0"/>
      <w:divBdr>
        <w:top w:val="none" w:sz="0" w:space="0" w:color="auto"/>
        <w:left w:val="none" w:sz="0" w:space="0" w:color="auto"/>
        <w:bottom w:val="none" w:sz="0" w:space="0" w:color="auto"/>
        <w:right w:val="none" w:sz="0" w:space="0" w:color="auto"/>
      </w:divBdr>
    </w:div>
    <w:div w:id="1722098217">
      <w:bodyDiv w:val="1"/>
      <w:marLeft w:val="0"/>
      <w:marRight w:val="0"/>
      <w:marTop w:val="0"/>
      <w:marBottom w:val="0"/>
      <w:divBdr>
        <w:top w:val="none" w:sz="0" w:space="0" w:color="auto"/>
        <w:left w:val="none" w:sz="0" w:space="0" w:color="auto"/>
        <w:bottom w:val="none" w:sz="0" w:space="0" w:color="auto"/>
        <w:right w:val="none" w:sz="0" w:space="0" w:color="auto"/>
      </w:divBdr>
    </w:div>
    <w:div w:id="1787038788">
      <w:bodyDiv w:val="1"/>
      <w:marLeft w:val="0"/>
      <w:marRight w:val="0"/>
      <w:marTop w:val="0"/>
      <w:marBottom w:val="0"/>
      <w:divBdr>
        <w:top w:val="none" w:sz="0" w:space="0" w:color="auto"/>
        <w:left w:val="none" w:sz="0" w:space="0" w:color="auto"/>
        <w:bottom w:val="none" w:sz="0" w:space="0" w:color="auto"/>
        <w:right w:val="none" w:sz="0" w:space="0" w:color="auto"/>
      </w:divBdr>
    </w:div>
    <w:div w:id="1836725995">
      <w:bodyDiv w:val="1"/>
      <w:marLeft w:val="0"/>
      <w:marRight w:val="0"/>
      <w:marTop w:val="0"/>
      <w:marBottom w:val="0"/>
      <w:divBdr>
        <w:top w:val="none" w:sz="0" w:space="0" w:color="auto"/>
        <w:left w:val="none" w:sz="0" w:space="0" w:color="auto"/>
        <w:bottom w:val="none" w:sz="0" w:space="0" w:color="auto"/>
        <w:right w:val="none" w:sz="0" w:space="0" w:color="auto"/>
      </w:divBdr>
    </w:div>
    <w:div w:id="207959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rli.parikesit@i3l.ac.id" TargetMode="Externa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ntTable" Target="fontTable.xml"/><Relationship Id="rId23" Type="http://schemas.openxmlformats.org/officeDocument/2006/relationships/theme" Target="theme/theme1.xml"/><Relationship Id="rId25" Type="http://schemas.microsoft.com/office/2011/relationships/people" Target="people.xml"/><Relationship Id="rId26" Type="http://schemas.microsoft.com/office/2011/relationships/commentsExtended" Target="commentsExtended.xml"/><Relationship Id="rId27" Type="http://schemas.microsoft.com/office/2016/09/relationships/commentsIds" Target="commentsIds.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yperlink" Target="https://www.ncbi.nlm.nih.gov/genbank/sars-cov-2-seqs/" TargetMode="External"/><Relationship Id="rId15" Type="http://schemas.openxmlformats.org/officeDocument/2006/relationships/hyperlink" Target="https://www.ncbi.nlm.nih.gov/nuccore/NC_045512" TargetMode="External"/><Relationship Id="rId16" Type="http://schemas.openxmlformats.org/officeDocument/2006/relationships/hyperlink" Target="https://www.ncbi.nlm.nih.gov/Structure/CN3D/cn3d.shtml" TargetMode="Externa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NA\AppData\Local\Temp\acsPageWide-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CAE4-8F59-CF41-A690-8822F9D6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\Users\ERNA\AppData\Local\Temp\acsPageWide-MSW2010.dotx</Template>
  <TotalTime>255</TotalTime>
  <Pages>6</Pages>
  <Words>22002</Words>
  <Characters>125413</Characters>
  <Application>Microsoft Macintosh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Template Kajian JMS</vt:lpstr>
    </vt:vector>
  </TitlesOfParts>
  <Company>JMS</Company>
  <LinksUpToDate>false</LinksUpToDate>
  <CharactersWithSpaces>147121</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Kajian JMS</dc:title>
  <dc:creator>Adroit</dc:creator>
  <cp:lastModifiedBy>merry magdalena</cp:lastModifiedBy>
  <cp:revision>130</cp:revision>
  <cp:lastPrinted>2016-03-15T00:50:00Z</cp:lastPrinted>
  <dcterms:created xsi:type="dcterms:W3CDTF">2019-06-20T07:16:00Z</dcterms:created>
  <dcterms:modified xsi:type="dcterms:W3CDTF">2020-09-29T03:30:00Z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http://www.zotero.org/styles/acta-medica</vt:lpwstr>
  </property>
  <property fmtid="{D5CDD505-2E9C-101B-9397-08002B2CF9AE}" pid="3" name="Mendeley Recent Style Name 0_1">
    <vt:lpwstr>Acta Medica</vt:lpwstr>
  </property>
  <property fmtid="{D5CDD505-2E9C-101B-9397-08002B2CF9AE}" pid="4" name="Mendeley Recent Style Id 1_1">
    <vt:lpwstr>http://www.zotero.org/styles/acta-radiologica</vt:lpwstr>
  </property>
  <property fmtid="{D5CDD505-2E9C-101B-9397-08002B2CF9AE}" pid="5" name="Mendeley Recent Style Name 1_1">
    <vt:lpwstr>Acta Radiologica</vt:lpwstr>
  </property>
  <property fmtid="{D5CDD505-2E9C-101B-9397-08002B2CF9AE}" pid="6" name="Mendeley Recent Style Id 2_1">
    <vt:lpwstr>http://www.zotero.org/styles/american-medical-association-no-url</vt:lpwstr>
  </property>
  <property fmtid="{D5CDD505-2E9C-101B-9397-08002B2CF9AE}" pid="7" name="Mendeley Recent Style Name 2_1">
    <vt:lpwstr>American Medical Association (no URL)</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http://www.zotero.org/styles/chicago-author-date-16th-edition</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http://www.zotero.org/styles/clinical-spine-surgery</vt:lpwstr>
  </property>
  <property fmtid="{D5CDD505-2E9C-101B-9397-08002B2CF9AE}" pid="13" name="Mendeley Recent Style Name 5_1">
    <vt:lpwstr>Clinical Spine Surgery</vt:lpwstr>
  </property>
  <property fmtid="{D5CDD505-2E9C-101B-9397-08002B2CF9AE}" pid="14" name="Mendeley Recent Style Id 6_1">
    <vt:lpwstr>http://www.zotero.org/styles/elsevier-with-titles</vt:lpwstr>
  </property>
  <property fmtid="{D5CDD505-2E9C-101B-9397-08002B2CF9AE}" pid="15" name="Mendeley Recent Style Name 6_1">
    <vt:lpwstr>Elsevier (numeric,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http://www.zotero.org/styles/iop-conference-series-materials-science-and-engineering</vt:lpwstr>
  </property>
  <property fmtid="{D5CDD505-2E9C-101B-9397-08002B2CF9AE}" pid="19" name="Mendeley Recent Style Name 8_1">
    <vt:lpwstr>IOP Conference Series: Materials Science and Engineering</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86778ccc-275d-3d14-b8be-200a75981ad7</vt:lpwstr>
  </property>
  <property fmtid="{D5CDD505-2E9C-101B-9397-08002B2CF9AE}" pid="24" name="Mendeley Citation Style_1">
    <vt:lpwstr>http://www.zotero.org/styles/elsevier-with-titles</vt:lpwstr>
  </property>
</Properties>
</file>