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Dear chief of editor</w:t>
      </w:r>
    </w:p>
    <w:p>
      <w:pPr>
        <w:spacing w:after="0" w:line="360" w:lineRule="auto"/>
        <w:jc w:val="both"/>
        <w:rPr>
          <w:rFonts w:hint="default" w:asciiTheme="majorBidi" w:hAnsiTheme="majorBidi" w:cstheme="majorBidi"/>
          <w:sz w:val="24"/>
          <w:szCs w:val="24"/>
          <w:lang w:val="en-US"/>
        </w:rPr>
      </w:pPr>
      <w:r>
        <w:rPr>
          <w:rFonts w:hint="default" w:asciiTheme="majorBidi" w:hAnsiTheme="majorBidi"/>
          <w:sz w:val="24"/>
          <w:szCs w:val="24"/>
        </w:rPr>
        <w:t>RINarxiv</w:t>
      </w:r>
      <w:r>
        <w:rPr>
          <w:rFonts w:hint="default" w:asciiTheme="majorBidi" w:hAnsiTheme="majorBidi"/>
          <w:sz w:val="24"/>
          <w:szCs w:val="24"/>
          <w:lang w:val="en-US"/>
        </w:rPr>
        <w:t xml:space="preserve"> LIPI,</w:t>
      </w:r>
    </w:p>
    <w:p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We submit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an </w:t>
      </w:r>
      <w:r>
        <w:rPr>
          <w:rFonts w:asciiTheme="majorBidi" w:hAnsiTheme="majorBidi" w:cstheme="majorBidi"/>
          <w:sz w:val="24"/>
          <w:szCs w:val="24"/>
        </w:rPr>
        <w:t>article entitle “</w:t>
      </w:r>
      <w:r>
        <w:rPr>
          <w:rFonts w:hint="default" w:asciiTheme="majorBidi" w:hAnsiTheme="majorBidi"/>
          <w:i/>
          <w:iCs/>
          <w:sz w:val="24"/>
          <w:szCs w:val="24"/>
        </w:rPr>
        <w:t>An in silico approach toward wheatgrass extract-induced</w:t>
      </w:r>
      <w:r>
        <w:rPr>
          <w:rFonts w:hint="default" w:asciiTheme="majorBidi" w:hAnsiTheme="majorBidi"/>
          <w:i/>
          <w:iCs/>
          <w:sz w:val="24"/>
          <w:szCs w:val="24"/>
          <w:lang w:val="en-US"/>
        </w:rPr>
        <w:t xml:space="preserve"> </w:t>
      </w:r>
      <w:r>
        <w:rPr>
          <w:rFonts w:hint="default" w:asciiTheme="majorBidi" w:hAnsiTheme="majorBidi"/>
          <w:i/>
          <w:iCs/>
          <w:sz w:val="24"/>
          <w:szCs w:val="24"/>
        </w:rPr>
        <w:t>apoptosis of human acute myeloid leukemia cells</w:t>
      </w:r>
      <w:r>
        <w:rPr>
          <w:rFonts w:asciiTheme="majorBidi" w:hAnsiTheme="majorBidi" w:cstheme="majorBidi"/>
          <w:sz w:val="24"/>
          <w:szCs w:val="24"/>
        </w:rPr>
        <w:t xml:space="preserve">” for publish in </w:t>
      </w:r>
      <w:r>
        <w:rPr>
          <w:rFonts w:hint="default" w:asciiTheme="majorBidi" w:hAnsiTheme="majorBidi"/>
          <w:sz w:val="24"/>
          <w:szCs w:val="24"/>
        </w:rPr>
        <w:t>RINarxiv</w:t>
      </w:r>
      <w:r>
        <w:rPr>
          <w:rFonts w:hint="default" w:asciiTheme="majorBidi" w:hAnsiTheme="majorBidi"/>
          <w:sz w:val="24"/>
          <w:szCs w:val="24"/>
          <w:lang w:val="en-US"/>
        </w:rPr>
        <w:t xml:space="preserve"> LIPI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>The</w:t>
      </w:r>
      <w:r>
        <w:rPr>
          <w:rFonts w:asciiTheme="majorBidi" w:hAnsiTheme="majorBidi" w:cstheme="majorBidi"/>
          <w:sz w:val="24"/>
          <w:szCs w:val="24"/>
        </w:rPr>
        <w:t xml:space="preserve"> author has read and approved this manuscript to publish in this journal. This paper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is </w:t>
      </w:r>
      <w:r>
        <w:rPr>
          <w:rFonts w:asciiTheme="majorBidi" w:hAnsiTheme="majorBidi" w:cstheme="majorBidi"/>
          <w:sz w:val="24"/>
          <w:szCs w:val="24"/>
        </w:rPr>
        <w:t>not recognized for publication in another journal and submit</w:t>
      </w:r>
      <w:r>
        <w:rPr>
          <w:rFonts w:asciiTheme="majorBidi" w:hAnsiTheme="majorBidi" w:cstheme="majorBidi"/>
          <w:sz w:val="24"/>
          <w:szCs w:val="24"/>
          <w:lang w:val="en-US"/>
        </w:rPr>
        <w:t>ted</w:t>
      </w:r>
      <w:r>
        <w:rPr>
          <w:rFonts w:asciiTheme="majorBidi" w:hAnsiTheme="majorBidi" w:cstheme="majorBidi"/>
          <w:sz w:val="24"/>
          <w:szCs w:val="24"/>
        </w:rPr>
        <w:t xml:space="preserve"> for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hint="default" w:asciiTheme="majorBidi" w:hAnsiTheme="majorBidi"/>
          <w:sz w:val="24"/>
          <w:szCs w:val="24"/>
        </w:rPr>
        <w:t>RINarxiv</w:t>
      </w:r>
      <w:r>
        <w:rPr>
          <w:rFonts w:hint="default" w:asciiTheme="majorBidi" w:hAnsiTheme="majorBidi"/>
          <w:sz w:val="24"/>
          <w:szCs w:val="24"/>
          <w:lang w:val="en-US"/>
        </w:rPr>
        <w:t xml:space="preserve"> LIPI</w:t>
      </w:r>
      <w:r>
        <w:rPr>
          <w:rFonts w:asciiTheme="majorBidi" w:hAnsiTheme="majorBidi" w:cstheme="majorBidi"/>
          <w:sz w:val="24"/>
          <w:szCs w:val="24"/>
        </w:rPr>
        <w:t xml:space="preserve"> only. The author declares no conflict of interest.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>
      <w:pPr>
        <w:spacing w:after="0" w:line="360" w:lineRule="auto"/>
        <w:jc w:val="both"/>
        <w:rPr>
          <w:rFonts w:hint="default" w:asciiTheme="majorBidi" w:hAnsiTheme="majorBidi"/>
          <w:color w:val="000000"/>
          <w:sz w:val="24"/>
          <w:szCs w:val="24"/>
          <w:lang w:val="en-US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We hope you accept our article for publ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ication </w:t>
      </w:r>
      <w:r>
        <w:rPr>
          <w:rFonts w:asciiTheme="majorBidi" w:hAnsiTheme="majorBidi" w:cstheme="majorBidi"/>
          <w:sz w:val="24"/>
          <w:szCs w:val="24"/>
        </w:rPr>
        <w:t xml:space="preserve">because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this study aimed to </w:t>
      </w:r>
      <w:r>
        <w:rPr>
          <w:rFonts w:hint="default" w:asciiTheme="majorBidi" w:hAnsiTheme="majorBidi"/>
          <w:color w:val="000000"/>
          <w:sz w:val="24"/>
          <w:szCs w:val="24"/>
          <w:lang w:val="en-US"/>
        </w:rPr>
        <w:t xml:space="preserve">to identify and evaluate the potential of the active compounds in </w:t>
      </w:r>
      <w:r>
        <w:rPr>
          <w:rFonts w:hint="default" w:asciiTheme="majorBidi" w:hAnsiTheme="majorBidi"/>
          <w:i/>
          <w:iCs/>
          <w:color w:val="000000"/>
          <w:sz w:val="24"/>
          <w:szCs w:val="24"/>
          <w:lang w:val="en-US"/>
        </w:rPr>
        <w:t>C. rotundus</w:t>
      </w:r>
      <w:r>
        <w:rPr>
          <w:rFonts w:hint="default" w:asciiTheme="majorBidi" w:hAnsiTheme="majorBidi"/>
          <w:color w:val="000000"/>
          <w:sz w:val="24"/>
          <w:szCs w:val="24"/>
          <w:lang w:val="en-US"/>
        </w:rPr>
        <w:t xml:space="preserve"> in inducing apoptosis in the treatment of leukemia.</w:t>
      </w:r>
    </w:p>
    <w:p>
      <w:pPr>
        <w:spacing w:after="0" w:line="360" w:lineRule="auto"/>
        <w:jc w:val="both"/>
        <w:rPr>
          <w:rFonts w:hint="default" w:asciiTheme="majorBidi" w:hAnsiTheme="majorBidi"/>
          <w:color w:val="000000"/>
          <w:sz w:val="24"/>
          <w:szCs w:val="24"/>
          <w:lang w:val="en-US"/>
        </w:rPr>
      </w:pPr>
    </w:p>
    <w:p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What this study adds: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>
      <w:pPr>
        <w:pStyle w:val="6"/>
        <w:numPr>
          <w:ilvl w:val="0"/>
          <w:numId w:val="1"/>
        </w:numPr>
        <w:spacing w:after="0" w:line="360" w:lineRule="auto"/>
        <w:ind w:left="420" w:leftChars="0" w:hanging="420" w:firstLineChars="0"/>
        <w:jc w:val="both"/>
        <w:rPr>
          <w:rFonts w:hint="default" w:asciiTheme="majorBidi" w:hAnsiTheme="majorBidi"/>
          <w:color w:val="000000"/>
          <w:sz w:val="24"/>
          <w:szCs w:val="24"/>
          <w:lang w:val="en-US"/>
        </w:rPr>
      </w:pPr>
      <w:r>
        <w:rPr>
          <w:rFonts w:hint="default" w:asciiTheme="majorBidi" w:hAnsiTheme="majorBidi"/>
          <w:color w:val="000000"/>
          <w:sz w:val="24"/>
          <w:szCs w:val="24"/>
          <w:lang w:val="en-US"/>
        </w:rPr>
        <w:t xml:space="preserve">The result of the study showed that wheatgrass has nine active compounds and 24 compounds capable of performing apoptosis processes (probability activity &gt;0.7). </w:t>
      </w:r>
    </w:p>
    <w:p>
      <w:pPr>
        <w:pStyle w:val="6"/>
        <w:numPr>
          <w:ilvl w:val="0"/>
          <w:numId w:val="1"/>
        </w:numPr>
        <w:spacing w:after="0" w:line="360" w:lineRule="auto"/>
        <w:ind w:left="420" w:leftChars="0" w:hanging="420" w:firstLineChars="0"/>
        <w:jc w:val="both"/>
        <w:rPr>
          <w:rFonts w:hint="default" w:asciiTheme="majorBidi" w:hAnsiTheme="majorBidi"/>
          <w:color w:val="000000"/>
          <w:sz w:val="24"/>
          <w:szCs w:val="24"/>
          <w:lang w:val="en-US"/>
        </w:rPr>
      </w:pPr>
      <w:r>
        <w:rPr>
          <w:rFonts w:hint="default" w:asciiTheme="majorBidi" w:hAnsiTheme="majorBidi"/>
          <w:color w:val="000000"/>
          <w:sz w:val="24"/>
          <w:szCs w:val="24"/>
          <w:lang w:val="en-US"/>
        </w:rPr>
        <w:t xml:space="preserve">All the compounds can be absorbed by human intestine (HIA &gt;0.9). </w:t>
      </w:r>
    </w:p>
    <w:p>
      <w:pPr>
        <w:pStyle w:val="6"/>
        <w:numPr>
          <w:ilvl w:val="0"/>
          <w:numId w:val="1"/>
        </w:numPr>
        <w:spacing w:after="0" w:line="360" w:lineRule="auto"/>
        <w:ind w:left="420" w:leftChars="0" w:hanging="420" w:firstLineChars="0"/>
        <w:jc w:val="both"/>
        <w:rPr>
          <w:rFonts w:hint="default" w:asciiTheme="majorBidi" w:hAnsiTheme="majorBidi"/>
          <w:color w:val="000000"/>
          <w:sz w:val="24"/>
          <w:szCs w:val="24"/>
          <w:lang w:val="en-US"/>
        </w:rPr>
      </w:pPr>
      <w:r>
        <w:rPr>
          <w:rFonts w:hint="default" w:asciiTheme="majorBidi" w:hAnsiTheme="majorBidi"/>
          <w:color w:val="000000"/>
          <w:sz w:val="24"/>
          <w:szCs w:val="24"/>
          <w:lang w:val="en-US"/>
        </w:rPr>
        <w:t xml:space="preserve">Pathway analysis showed that the active compounds quercetin, luteolin, and apigenin possessed synergy in inducing apoptosis. </w:t>
      </w:r>
    </w:p>
    <w:p>
      <w:pPr>
        <w:pStyle w:val="6"/>
        <w:numPr>
          <w:ilvl w:val="0"/>
          <w:numId w:val="1"/>
        </w:numPr>
        <w:spacing w:after="0" w:line="360" w:lineRule="auto"/>
        <w:ind w:left="420" w:leftChars="0" w:hanging="420" w:firstLineChars="0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hint="default" w:asciiTheme="majorBidi" w:hAnsiTheme="majorBidi"/>
          <w:color w:val="000000"/>
          <w:sz w:val="24"/>
          <w:szCs w:val="24"/>
          <w:lang w:val="en-US"/>
        </w:rPr>
        <w:t>The main pathway affected is the mechanism of the inhibition of cytochrome proteins and the activation of caspase 3 as the apoptotic executor.</w:t>
      </w:r>
    </w:p>
    <w:p>
      <w:pPr>
        <w:pStyle w:val="6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Thank you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</w:p>
    <w:p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>
      <w:pPr>
        <w:spacing w:after="0" w:line="360" w:lineRule="auto"/>
        <w:jc w:val="both"/>
        <w:rPr>
          <w:rFonts w:hint="default" w:asciiTheme="majorBidi" w:hAnsiTheme="majorBidi"/>
          <w:sz w:val="24"/>
          <w:szCs w:val="24"/>
          <w:lang w:val="en-US"/>
        </w:rPr>
      </w:pPr>
      <w:r>
        <w:rPr>
          <w:rFonts w:hint="default" w:asciiTheme="majorBidi" w:hAnsiTheme="majorBidi"/>
          <w:sz w:val="24"/>
          <w:szCs w:val="24"/>
          <w:lang w:val="en-US"/>
        </w:rPr>
        <w:t>Sulistyo Mulyo Agustini</w:t>
      </w:r>
    </w:p>
    <w:p>
      <w:pPr>
        <w:spacing w:after="0" w:line="360" w:lineRule="auto"/>
        <w:jc w:val="both"/>
        <w:rPr>
          <w:rFonts w:hint="default" w:asciiTheme="majorBidi" w:hAnsiTheme="majorBidi"/>
          <w:sz w:val="24"/>
          <w:szCs w:val="24"/>
          <w:lang w:val="en-US"/>
        </w:rPr>
      </w:pPr>
      <w:r>
        <w:rPr>
          <w:rFonts w:hint="default" w:asciiTheme="majorBidi" w:hAnsiTheme="majorBidi"/>
          <w:sz w:val="24"/>
          <w:szCs w:val="24"/>
          <w:lang w:val="en-US"/>
        </w:rPr>
        <w:t>Department of Clinical Pathology, Faculty of Medicine, Muhammadiyah</w:t>
      </w:r>
    </w:p>
    <w:p>
      <w:pPr>
        <w:spacing w:after="0" w:line="360" w:lineRule="auto"/>
        <w:jc w:val="both"/>
        <w:rPr>
          <w:rFonts w:hint="default" w:asciiTheme="majorBidi" w:hAnsiTheme="majorBidi"/>
          <w:sz w:val="24"/>
          <w:szCs w:val="24"/>
          <w:lang w:val="en-US"/>
        </w:rPr>
      </w:pPr>
      <w:r>
        <w:rPr>
          <w:rFonts w:hint="default" w:asciiTheme="majorBidi" w:hAnsiTheme="majorBidi"/>
          <w:sz w:val="24"/>
          <w:szCs w:val="24"/>
          <w:lang w:val="en-US"/>
        </w:rPr>
        <w:t>University of Malang, Malang, Indonesia.</w:t>
      </w:r>
    </w:p>
    <w:p>
      <w:pPr>
        <w:spacing w:after="0" w:line="360" w:lineRule="auto"/>
        <w:jc w:val="both"/>
        <w:rPr>
          <w:rFonts w:hint="default" w:asciiTheme="majorBidi" w:hAnsiTheme="majorBidi" w:cstheme="majorBidi"/>
          <w:sz w:val="24"/>
          <w:szCs w:val="24"/>
          <w:lang w:val="en-US"/>
        </w:rPr>
      </w:pPr>
      <w:r>
        <w:rPr>
          <w:rFonts w:hint="default" w:asciiTheme="majorBidi" w:hAnsiTheme="majorBidi"/>
          <w:sz w:val="24"/>
          <w:szCs w:val="24"/>
          <w:lang w:val="en-US"/>
        </w:rPr>
        <w:t xml:space="preserve"> E-mail: sm.agustini@gmail.com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40DEA6"/>
    <w:multiLevelType w:val="singleLevel"/>
    <w:tmpl w:val="C340DEA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wMjQxMzKxNDc1sTRU0lEKTi0uzszPAykwqQUAFbUOLiwAAAA="/>
  </w:docVars>
  <w:rsids>
    <w:rsidRoot w:val="00A17FE9"/>
    <w:rsid w:val="000623CA"/>
    <w:rsid w:val="00073929"/>
    <w:rsid w:val="000A102F"/>
    <w:rsid w:val="000F1066"/>
    <w:rsid w:val="00100A9E"/>
    <w:rsid w:val="00103F1B"/>
    <w:rsid w:val="001A38E2"/>
    <w:rsid w:val="001A52F6"/>
    <w:rsid w:val="0022006C"/>
    <w:rsid w:val="002710E7"/>
    <w:rsid w:val="002A6A6E"/>
    <w:rsid w:val="002F7C09"/>
    <w:rsid w:val="00311BD3"/>
    <w:rsid w:val="003D1898"/>
    <w:rsid w:val="003D495B"/>
    <w:rsid w:val="003E51BB"/>
    <w:rsid w:val="00481CD8"/>
    <w:rsid w:val="004F010B"/>
    <w:rsid w:val="00507B6D"/>
    <w:rsid w:val="005674BD"/>
    <w:rsid w:val="005901BA"/>
    <w:rsid w:val="00592B45"/>
    <w:rsid w:val="005A243E"/>
    <w:rsid w:val="005B0D2D"/>
    <w:rsid w:val="005C7A17"/>
    <w:rsid w:val="006D095D"/>
    <w:rsid w:val="007663F7"/>
    <w:rsid w:val="007F0602"/>
    <w:rsid w:val="0083604C"/>
    <w:rsid w:val="0090075B"/>
    <w:rsid w:val="00A17FE9"/>
    <w:rsid w:val="00A36BED"/>
    <w:rsid w:val="00A637B8"/>
    <w:rsid w:val="00AF4B8D"/>
    <w:rsid w:val="00B61E7F"/>
    <w:rsid w:val="00D02BC1"/>
    <w:rsid w:val="00DC6A5B"/>
    <w:rsid w:val="00E00C59"/>
    <w:rsid w:val="00EB1BAF"/>
    <w:rsid w:val="00F67061"/>
    <w:rsid w:val="00F67C10"/>
    <w:rsid w:val="00F7611C"/>
    <w:rsid w:val="00FD25C3"/>
    <w:rsid w:val="1078504C"/>
    <w:rsid w:val="20515FAF"/>
    <w:rsid w:val="61E565AB"/>
    <w:rsid w:val="7772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563C1"/>
      <w:u w:val="single"/>
    </w:rPr>
  </w:style>
  <w:style w:type="character" w:customStyle="1" w:styleId="5">
    <w:name w:val="long_text1"/>
    <w:qFormat/>
    <w:uiPriority w:val="0"/>
    <w:rPr>
      <w:sz w:val="20"/>
      <w:szCs w:val="20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Non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1551</Characters>
  <Lines>12</Lines>
  <Paragraphs>3</Paragraphs>
  <TotalTime>2</TotalTime>
  <ScaleCrop>false</ScaleCrop>
  <LinksUpToDate>false</LinksUpToDate>
  <CharactersWithSpaces>1820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2021-12-27T10:03:00Z</dcterms:created>
  <dc:creator>ASUS</dc:creator>
  <cp:lastModifiedBy>Editing CAPA</cp:lastModifiedBy>
  <dcterms:modified xsi:type="dcterms:W3CDTF">2022-03-11T17:28:21Z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6E12ECD27CA04C15858B544760948A56</vt:lpwstr>
  </property>
</Properties>
</file>